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left w:w="0" w:type="dxa"/>
          <w:right w:w="0" w:type="dxa"/>
        </w:tblCellMar>
        <w:tblLook w:val="0000" w:firstRow="0" w:lastRow="0" w:firstColumn="0" w:lastColumn="0" w:noHBand="0" w:noVBand="0"/>
      </w:tblPr>
      <w:tblGrid>
        <w:gridCol w:w="8640"/>
      </w:tblGrid>
      <w:tr w:rsidR="00567D9D" w14:paraId="17A4E7E6" w14:textId="77777777">
        <w:trPr>
          <w:tblCellSpacing w:w="0" w:type="dxa"/>
        </w:trPr>
        <w:tc>
          <w:tcPr>
            <w:tcW w:w="0" w:type="auto"/>
            <w:shd w:val="clear" w:color="auto" w:fill="auto"/>
          </w:tcPr>
          <w:p w14:paraId="616562C5" w14:textId="77777777" w:rsidR="00567D9D" w:rsidRDefault="00567D9D">
            <w:pPr>
              <w:jc w:val="center"/>
              <w:rPr>
                <w:b/>
                <w:bCs/>
                <w:color w:val="000000"/>
                <w:sz w:val="48"/>
                <w:szCs w:val="48"/>
              </w:rPr>
            </w:pPr>
            <w:r w:rsidRPr="008B651B">
              <w:rPr>
                <w:b/>
                <w:bCs/>
                <w:color w:val="000000"/>
                <w:sz w:val="48"/>
                <w:szCs w:val="48"/>
              </w:rPr>
              <w:t>Biological Threat Agents</w:t>
            </w:r>
          </w:p>
          <w:p w14:paraId="377ED457" w14:textId="5A71F8DF" w:rsidR="008B651B" w:rsidRPr="008B651B" w:rsidRDefault="008B651B">
            <w:pPr>
              <w:jc w:val="center"/>
              <w:rPr>
                <w:b/>
                <w:bCs/>
                <w:color w:val="000000"/>
                <w:sz w:val="48"/>
                <w:szCs w:val="48"/>
              </w:rPr>
            </w:pPr>
          </w:p>
        </w:tc>
      </w:tr>
      <w:tr w:rsidR="00567D9D" w14:paraId="7692A946" w14:textId="77777777">
        <w:trPr>
          <w:tblCellSpacing w:w="0" w:type="dxa"/>
        </w:trPr>
        <w:tc>
          <w:tcPr>
            <w:tcW w:w="0" w:type="auto"/>
            <w:shd w:val="clear" w:color="auto" w:fill="auto"/>
          </w:tcPr>
          <w:tbl>
            <w:tblPr>
              <w:tblW w:w="5000" w:type="pct"/>
              <w:tblCellSpacing w:w="0" w:type="dxa"/>
              <w:tblCellMar>
                <w:left w:w="0" w:type="dxa"/>
                <w:right w:w="0" w:type="dxa"/>
              </w:tblCellMar>
              <w:tblLook w:val="0000" w:firstRow="0" w:lastRow="0" w:firstColumn="0" w:lastColumn="0" w:noHBand="0" w:noVBand="0"/>
            </w:tblPr>
            <w:tblGrid>
              <w:gridCol w:w="8640"/>
            </w:tblGrid>
            <w:tr w:rsidR="00567D9D" w14:paraId="22E1EABA" w14:textId="77777777">
              <w:trPr>
                <w:tblCellSpacing w:w="0" w:type="dxa"/>
              </w:trPr>
              <w:tc>
                <w:tcPr>
                  <w:tcW w:w="0" w:type="auto"/>
                  <w:shd w:val="clear" w:color="auto" w:fill="auto"/>
                </w:tcPr>
                <w:p w14:paraId="2C611150" w14:textId="77777777" w:rsidR="00567D9D" w:rsidRDefault="00567D9D">
                  <w:pPr>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INCLUDEPICTURE "http://www.fas.org/biosecurity/resource/images/mc_top.gif" \* MERGEFORMATINET </w:instrText>
                  </w:r>
                  <w:r>
                    <w:rPr>
                      <w:rFonts w:ascii="Arial" w:hAnsi="Arial" w:cs="Arial"/>
                      <w:sz w:val="20"/>
                      <w:szCs w:val="20"/>
                    </w:rPr>
                    <w:fldChar w:fldCharType="separate"/>
                  </w:r>
                  <w:r>
                    <w:rPr>
                      <w:rFonts w:ascii="Arial" w:hAnsi="Arial" w:cs="Arial"/>
                      <w:sz w:val="20"/>
                      <w:szCs w:val="20"/>
                    </w:rPr>
                    <w:pict w14:anchorId="65D3C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5pt;height:15pt">
                        <v:imagedata r:id="rId5" r:href="rId6"/>
                      </v:shape>
                    </w:pict>
                  </w:r>
                  <w:r>
                    <w:rPr>
                      <w:rFonts w:ascii="Arial" w:hAnsi="Arial" w:cs="Arial"/>
                      <w:sz w:val="20"/>
                      <w:szCs w:val="20"/>
                    </w:rPr>
                    <w:fldChar w:fldCharType="end"/>
                  </w:r>
                </w:p>
              </w:tc>
            </w:tr>
            <w:tr w:rsidR="00567D9D" w14:paraId="67FFC349" w14:textId="77777777">
              <w:trPr>
                <w:tblCellSpacing w:w="0" w:type="dxa"/>
              </w:trPr>
              <w:tc>
                <w:tcPr>
                  <w:tcW w:w="0" w:type="auto"/>
                  <w:shd w:val="clear" w:color="auto" w:fill="auto"/>
                </w:tcPr>
                <w:tbl>
                  <w:tblPr>
                    <w:tblW w:w="5000" w:type="pct"/>
                    <w:tblCellSpacing w:w="0" w:type="dxa"/>
                    <w:shd w:val="clear" w:color="auto" w:fill="CCCCCC"/>
                    <w:tblCellMar>
                      <w:top w:w="15" w:type="dxa"/>
                      <w:left w:w="15" w:type="dxa"/>
                      <w:bottom w:w="15" w:type="dxa"/>
                      <w:right w:w="15" w:type="dxa"/>
                    </w:tblCellMar>
                    <w:tblLook w:val="0000" w:firstRow="0" w:lastRow="0" w:firstColumn="0" w:lastColumn="0" w:noHBand="0" w:noVBand="0"/>
                  </w:tblPr>
                  <w:tblGrid>
                    <w:gridCol w:w="8640"/>
                  </w:tblGrid>
                  <w:tr w:rsidR="00567D9D" w14:paraId="534C3369" w14:textId="77777777">
                    <w:trPr>
                      <w:tblCellSpacing w:w="0" w:type="dxa"/>
                    </w:trPr>
                    <w:tc>
                      <w:tcPr>
                        <w:tcW w:w="0" w:type="auto"/>
                        <w:shd w:val="clear" w:color="auto" w:fill="CCCCCC"/>
                      </w:tcPr>
                      <w:tbl>
                        <w:tblPr>
                          <w:tblW w:w="5000" w:type="pct"/>
                          <w:tblCellSpacing w:w="0" w:type="dxa"/>
                          <w:shd w:val="clear" w:color="auto" w:fill="FFFFFF"/>
                          <w:tblCellMar>
                            <w:top w:w="60" w:type="dxa"/>
                            <w:left w:w="60" w:type="dxa"/>
                            <w:bottom w:w="60" w:type="dxa"/>
                            <w:right w:w="60" w:type="dxa"/>
                          </w:tblCellMar>
                          <w:tblLook w:val="0000" w:firstRow="0" w:lastRow="0" w:firstColumn="0" w:lastColumn="0" w:noHBand="0" w:noVBand="0"/>
                        </w:tblPr>
                        <w:tblGrid>
                          <w:gridCol w:w="8610"/>
                        </w:tblGrid>
                        <w:tr w:rsidR="00567D9D" w14:paraId="420BD1F4" w14:textId="77777777">
                          <w:trPr>
                            <w:tblCellSpacing w:w="0" w:type="dxa"/>
                          </w:trPr>
                          <w:tc>
                            <w:tcPr>
                              <w:tcW w:w="0" w:type="auto"/>
                              <w:shd w:val="clear" w:color="auto" w:fill="FFFFFF"/>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245"/>
                                <w:gridCol w:w="4245"/>
                              </w:tblGrid>
                              <w:tr w:rsidR="00567D9D" w14:paraId="68E845F7" w14:textId="77777777">
                                <w:trPr>
                                  <w:tblCellSpacing w:w="15" w:type="dxa"/>
                                </w:trPr>
                                <w:tc>
                                  <w:tcPr>
                                    <w:tcW w:w="2500" w:type="pct"/>
                                    <w:shd w:val="clear" w:color="auto" w:fill="auto"/>
                                    <w:vAlign w:val="center"/>
                                  </w:tcPr>
                                  <w:p w14:paraId="4FF6B20B" w14:textId="77777777" w:rsidR="00567D9D" w:rsidRDefault="00567D9D">
                                    <w:pPr>
                                      <w:numPr>
                                        <w:ilvl w:val="0"/>
                                        <w:numId w:val="1"/>
                                      </w:numPr>
                                      <w:spacing w:before="100" w:beforeAutospacing="1" w:after="100" w:afterAutospacing="1"/>
                                      <w:rPr>
                                        <w:rFonts w:ascii="Arial" w:hAnsi="Arial" w:cs="Arial"/>
                                        <w:sz w:val="20"/>
                                        <w:szCs w:val="20"/>
                                      </w:rPr>
                                    </w:pPr>
                                    <w:hyperlink r:id="rId7" w:anchor="anthrax#anthrax" w:history="1">
                                      <w:r>
                                        <w:rPr>
                                          <w:rStyle w:val="Hyperlink"/>
                                          <w:rFonts w:ascii="Arial" w:hAnsi="Arial" w:cs="Arial"/>
                                          <w:sz w:val="20"/>
                                          <w:szCs w:val="20"/>
                                        </w:rPr>
                                        <w:t>Anthrax</w:t>
                                      </w:r>
                                    </w:hyperlink>
                                    <w:r>
                                      <w:rPr>
                                        <w:rFonts w:ascii="Arial" w:hAnsi="Arial" w:cs="Arial"/>
                                        <w:sz w:val="20"/>
                                        <w:szCs w:val="20"/>
                                      </w:rPr>
                                      <w:t xml:space="preserve"> </w:t>
                                    </w:r>
                                  </w:p>
                                  <w:p w14:paraId="46192CFB" w14:textId="77777777" w:rsidR="00567D9D" w:rsidRDefault="00567D9D">
                                    <w:pPr>
                                      <w:numPr>
                                        <w:ilvl w:val="0"/>
                                        <w:numId w:val="1"/>
                                      </w:numPr>
                                      <w:spacing w:before="100" w:beforeAutospacing="1" w:after="100" w:afterAutospacing="1"/>
                                      <w:rPr>
                                        <w:rFonts w:ascii="Arial" w:hAnsi="Arial" w:cs="Arial"/>
                                        <w:sz w:val="20"/>
                                        <w:szCs w:val="20"/>
                                      </w:rPr>
                                    </w:pPr>
                                    <w:hyperlink r:id="rId8" w:anchor="botulinum#botulinum" w:history="1">
                                      <w:r>
                                        <w:rPr>
                                          <w:rStyle w:val="Hyperlink"/>
                                          <w:rFonts w:ascii="Arial" w:hAnsi="Arial" w:cs="Arial"/>
                                          <w:sz w:val="20"/>
                                          <w:szCs w:val="20"/>
                                        </w:rPr>
                                        <w:t>Botulinum Toxin</w:t>
                                      </w:r>
                                    </w:hyperlink>
                                    <w:r>
                                      <w:rPr>
                                        <w:rFonts w:ascii="Arial" w:hAnsi="Arial" w:cs="Arial"/>
                                        <w:sz w:val="20"/>
                                        <w:szCs w:val="20"/>
                                      </w:rPr>
                                      <w:t xml:space="preserve"> </w:t>
                                    </w:r>
                                  </w:p>
                                  <w:p w14:paraId="4EDF82FB" w14:textId="77777777" w:rsidR="00567D9D" w:rsidRDefault="00567D9D">
                                    <w:pPr>
                                      <w:numPr>
                                        <w:ilvl w:val="0"/>
                                        <w:numId w:val="1"/>
                                      </w:numPr>
                                      <w:spacing w:before="100" w:beforeAutospacing="1" w:after="100" w:afterAutospacing="1"/>
                                      <w:rPr>
                                        <w:rFonts w:ascii="Arial" w:hAnsi="Arial" w:cs="Arial"/>
                                        <w:sz w:val="20"/>
                                        <w:szCs w:val="20"/>
                                      </w:rPr>
                                    </w:pPr>
                                    <w:hyperlink r:id="rId9" w:anchor="brucellosis#brucellosis" w:history="1">
                                      <w:r>
                                        <w:rPr>
                                          <w:rStyle w:val="Hyperlink"/>
                                          <w:rFonts w:ascii="Arial" w:hAnsi="Arial" w:cs="Arial"/>
                                          <w:sz w:val="20"/>
                                          <w:szCs w:val="20"/>
                                        </w:rPr>
                                        <w:t>Brucellosis</w:t>
                                      </w:r>
                                    </w:hyperlink>
                                    <w:r>
                                      <w:rPr>
                                        <w:rFonts w:ascii="Arial" w:hAnsi="Arial" w:cs="Arial"/>
                                        <w:sz w:val="20"/>
                                        <w:szCs w:val="20"/>
                                      </w:rPr>
                                      <w:t xml:space="preserve"> </w:t>
                                    </w:r>
                                  </w:p>
                                  <w:p w14:paraId="6FB0C34D" w14:textId="77777777" w:rsidR="00567D9D" w:rsidRDefault="00567D9D">
                                    <w:pPr>
                                      <w:numPr>
                                        <w:ilvl w:val="0"/>
                                        <w:numId w:val="1"/>
                                      </w:numPr>
                                      <w:spacing w:before="100" w:beforeAutospacing="1" w:after="100" w:afterAutospacing="1"/>
                                      <w:rPr>
                                        <w:rFonts w:ascii="Arial" w:hAnsi="Arial" w:cs="Arial"/>
                                        <w:sz w:val="20"/>
                                        <w:szCs w:val="20"/>
                                      </w:rPr>
                                    </w:pPr>
                                    <w:hyperlink r:id="rId10" w:anchor="cholera#cholera" w:history="1">
                                      <w:r>
                                        <w:rPr>
                                          <w:rStyle w:val="Hyperlink"/>
                                          <w:rFonts w:ascii="Arial" w:hAnsi="Arial" w:cs="Arial"/>
                                          <w:sz w:val="20"/>
                                          <w:szCs w:val="20"/>
                                        </w:rPr>
                                        <w:t>Cholera</w:t>
                                      </w:r>
                                    </w:hyperlink>
                                    <w:r>
                                      <w:rPr>
                                        <w:rFonts w:ascii="Arial" w:hAnsi="Arial" w:cs="Arial"/>
                                        <w:sz w:val="20"/>
                                        <w:szCs w:val="20"/>
                                      </w:rPr>
                                      <w:t xml:space="preserve"> </w:t>
                                    </w:r>
                                  </w:p>
                                  <w:p w14:paraId="6B41654B" w14:textId="77777777" w:rsidR="00567D9D" w:rsidRDefault="00567D9D">
                                    <w:pPr>
                                      <w:numPr>
                                        <w:ilvl w:val="0"/>
                                        <w:numId w:val="1"/>
                                      </w:numPr>
                                      <w:spacing w:before="100" w:beforeAutospacing="1" w:after="100" w:afterAutospacing="1"/>
                                      <w:rPr>
                                        <w:rFonts w:ascii="Arial" w:hAnsi="Arial" w:cs="Arial"/>
                                        <w:sz w:val="20"/>
                                        <w:szCs w:val="20"/>
                                      </w:rPr>
                                    </w:pPr>
                                    <w:hyperlink r:id="rId11" w:anchor="cpt#cpt" w:history="1">
                                      <w:r>
                                        <w:rPr>
                                          <w:rStyle w:val="Hyperlink"/>
                                          <w:rFonts w:ascii="Arial" w:hAnsi="Arial" w:cs="Arial"/>
                                          <w:i/>
                                          <w:iCs/>
                                          <w:sz w:val="20"/>
                                          <w:szCs w:val="20"/>
                                        </w:rPr>
                                        <w:t>Clostridium Perfringens</w:t>
                                      </w:r>
                                      <w:r>
                                        <w:rPr>
                                          <w:rStyle w:val="Hyperlink"/>
                                          <w:rFonts w:ascii="Arial" w:hAnsi="Arial" w:cs="Arial"/>
                                          <w:sz w:val="20"/>
                                          <w:szCs w:val="20"/>
                                        </w:rPr>
                                        <w:t xml:space="preserve"> Toxin</w:t>
                                      </w:r>
                                    </w:hyperlink>
                                    <w:r>
                                      <w:rPr>
                                        <w:rFonts w:ascii="Arial" w:hAnsi="Arial" w:cs="Arial"/>
                                        <w:sz w:val="20"/>
                                        <w:szCs w:val="20"/>
                                      </w:rPr>
                                      <w:t xml:space="preserve"> </w:t>
                                    </w:r>
                                  </w:p>
                                  <w:p w14:paraId="46D7E60E" w14:textId="77777777" w:rsidR="00567D9D" w:rsidRDefault="00567D9D">
                                    <w:pPr>
                                      <w:numPr>
                                        <w:ilvl w:val="0"/>
                                        <w:numId w:val="1"/>
                                      </w:numPr>
                                      <w:spacing w:before="100" w:beforeAutospacing="1" w:after="100" w:afterAutospacing="1"/>
                                      <w:rPr>
                                        <w:rFonts w:ascii="Arial" w:hAnsi="Arial" w:cs="Arial"/>
                                        <w:sz w:val="20"/>
                                        <w:szCs w:val="20"/>
                                      </w:rPr>
                                    </w:pPr>
                                    <w:hyperlink r:id="rId12" w:anchor="cchf#cchf" w:history="1">
                                      <w:r>
                                        <w:rPr>
                                          <w:rStyle w:val="Hyperlink"/>
                                          <w:rFonts w:ascii="Arial" w:hAnsi="Arial" w:cs="Arial"/>
                                          <w:sz w:val="20"/>
                                          <w:szCs w:val="20"/>
                                        </w:rPr>
                                        <w:t>Crimean-Congo Hemorrhagic Fever</w:t>
                                      </w:r>
                                    </w:hyperlink>
                                    <w:r>
                                      <w:rPr>
                                        <w:rFonts w:ascii="Arial" w:hAnsi="Arial" w:cs="Arial"/>
                                        <w:sz w:val="20"/>
                                        <w:szCs w:val="20"/>
                                      </w:rPr>
                                      <w:t xml:space="preserve"> </w:t>
                                    </w:r>
                                  </w:p>
                                  <w:p w14:paraId="63A19202" w14:textId="77777777" w:rsidR="00567D9D" w:rsidRDefault="00567D9D">
                                    <w:pPr>
                                      <w:numPr>
                                        <w:ilvl w:val="0"/>
                                        <w:numId w:val="1"/>
                                      </w:numPr>
                                      <w:spacing w:before="100" w:beforeAutospacing="1" w:after="100" w:afterAutospacing="1"/>
                                      <w:rPr>
                                        <w:rFonts w:ascii="Arial" w:hAnsi="Arial" w:cs="Arial"/>
                                        <w:sz w:val="20"/>
                                        <w:szCs w:val="20"/>
                                      </w:rPr>
                                    </w:pPr>
                                    <w:hyperlink r:id="rId13" w:anchor="ebola#ebola" w:history="1">
                                      <w:r>
                                        <w:rPr>
                                          <w:rStyle w:val="Hyperlink"/>
                                          <w:rFonts w:ascii="Arial" w:hAnsi="Arial" w:cs="Arial"/>
                                          <w:sz w:val="20"/>
                                          <w:szCs w:val="20"/>
                                        </w:rPr>
                                        <w:t>Ebola Hemorrhagic Fever</w:t>
                                      </w:r>
                                    </w:hyperlink>
                                    <w:r>
                                      <w:rPr>
                                        <w:rFonts w:ascii="Arial" w:hAnsi="Arial" w:cs="Arial"/>
                                        <w:sz w:val="20"/>
                                        <w:szCs w:val="20"/>
                                      </w:rPr>
                                      <w:t xml:space="preserve"> </w:t>
                                    </w:r>
                                  </w:p>
                                  <w:p w14:paraId="486B3848" w14:textId="77777777" w:rsidR="00567D9D" w:rsidRDefault="00567D9D">
                                    <w:pPr>
                                      <w:numPr>
                                        <w:ilvl w:val="0"/>
                                        <w:numId w:val="1"/>
                                      </w:numPr>
                                      <w:spacing w:before="100" w:beforeAutospacing="1" w:after="100" w:afterAutospacing="1"/>
                                      <w:rPr>
                                        <w:rFonts w:ascii="Arial" w:hAnsi="Arial" w:cs="Arial"/>
                                        <w:sz w:val="20"/>
                                        <w:szCs w:val="20"/>
                                      </w:rPr>
                                    </w:pPr>
                                    <w:hyperlink r:id="rId14" w:anchor="melioidosis#melioidosis" w:history="1">
                                      <w:r>
                                        <w:rPr>
                                          <w:rStyle w:val="Hyperlink"/>
                                          <w:rFonts w:ascii="Arial" w:hAnsi="Arial" w:cs="Arial"/>
                                          <w:sz w:val="20"/>
                                          <w:szCs w:val="20"/>
                                        </w:rPr>
                                        <w:t>Melioidosis</w:t>
                                      </w:r>
                                    </w:hyperlink>
                                    <w:r>
                                      <w:rPr>
                                        <w:rFonts w:ascii="Arial" w:hAnsi="Arial" w:cs="Arial"/>
                                        <w:sz w:val="20"/>
                                        <w:szCs w:val="20"/>
                                      </w:rPr>
                                      <w:t xml:space="preserve"> </w:t>
                                    </w:r>
                                  </w:p>
                                  <w:p w14:paraId="545B0F07" w14:textId="77777777" w:rsidR="00567D9D" w:rsidRDefault="00567D9D">
                                    <w:pPr>
                                      <w:numPr>
                                        <w:ilvl w:val="0"/>
                                        <w:numId w:val="1"/>
                                      </w:numPr>
                                      <w:spacing w:before="100" w:beforeAutospacing="1" w:after="100" w:afterAutospacing="1"/>
                                      <w:rPr>
                                        <w:rFonts w:ascii="Arial" w:hAnsi="Arial" w:cs="Arial"/>
                                        <w:sz w:val="20"/>
                                        <w:szCs w:val="20"/>
                                      </w:rPr>
                                    </w:pPr>
                                    <w:hyperlink r:id="rId15" w:anchor="plague#plague" w:history="1">
                                      <w:r>
                                        <w:rPr>
                                          <w:rStyle w:val="Hyperlink"/>
                                          <w:rFonts w:ascii="Arial" w:hAnsi="Arial" w:cs="Arial"/>
                                          <w:sz w:val="20"/>
                                          <w:szCs w:val="20"/>
                                        </w:rPr>
                                        <w:t>Plague</w:t>
                                      </w:r>
                                    </w:hyperlink>
                                  </w:p>
                                </w:tc>
                                <w:tc>
                                  <w:tcPr>
                                    <w:tcW w:w="2500" w:type="pct"/>
                                    <w:shd w:val="clear" w:color="auto" w:fill="auto"/>
                                    <w:vAlign w:val="center"/>
                                  </w:tcPr>
                                  <w:p w14:paraId="445C5676" w14:textId="77777777" w:rsidR="00567D9D" w:rsidRDefault="00567D9D">
                                    <w:pPr>
                                      <w:numPr>
                                        <w:ilvl w:val="0"/>
                                        <w:numId w:val="2"/>
                                      </w:numPr>
                                      <w:spacing w:before="100" w:beforeAutospacing="1" w:after="100" w:afterAutospacing="1"/>
                                      <w:rPr>
                                        <w:rFonts w:ascii="Arial" w:hAnsi="Arial" w:cs="Arial"/>
                                        <w:sz w:val="20"/>
                                        <w:szCs w:val="20"/>
                                      </w:rPr>
                                    </w:pPr>
                                    <w:hyperlink r:id="rId16" w:anchor="qfever#qfever" w:history="1">
                                      <w:r>
                                        <w:rPr>
                                          <w:rStyle w:val="Hyperlink"/>
                                          <w:rFonts w:ascii="Arial" w:hAnsi="Arial" w:cs="Arial"/>
                                          <w:sz w:val="20"/>
                                          <w:szCs w:val="20"/>
                                        </w:rPr>
                                        <w:t>Q Fever</w:t>
                                      </w:r>
                                    </w:hyperlink>
                                    <w:r>
                                      <w:rPr>
                                        <w:rFonts w:ascii="Arial" w:hAnsi="Arial" w:cs="Arial"/>
                                        <w:sz w:val="20"/>
                                        <w:szCs w:val="20"/>
                                      </w:rPr>
                                      <w:t xml:space="preserve"> </w:t>
                                    </w:r>
                                  </w:p>
                                  <w:p w14:paraId="256DBB52" w14:textId="77777777" w:rsidR="00567D9D" w:rsidRDefault="00567D9D">
                                    <w:pPr>
                                      <w:numPr>
                                        <w:ilvl w:val="0"/>
                                        <w:numId w:val="2"/>
                                      </w:numPr>
                                      <w:spacing w:before="100" w:beforeAutospacing="1" w:after="100" w:afterAutospacing="1"/>
                                      <w:rPr>
                                        <w:rFonts w:ascii="Arial" w:hAnsi="Arial" w:cs="Arial"/>
                                        <w:sz w:val="20"/>
                                        <w:szCs w:val="20"/>
                                      </w:rPr>
                                    </w:pPr>
                                    <w:hyperlink r:id="rId17" w:anchor="ricin#ricin" w:history="1">
                                      <w:r>
                                        <w:rPr>
                                          <w:rStyle w:val="Hyperlink"/>
                                          <w:rFonts w:ascii="Arial" w:hAnsi="Arial" w:cs="Arial"/>
                                          <w:sz w:val="20"/>
                                          <w:szCs w:val="20"/>
                                        </w:rPr>
                                        <w:t>Ricin</w:t>
                                      </w:r>
                                    </w:hyperlink>
                                    <w:r>
                                      <w:rPr>
                                        <w:rFonts w:ascii="Arial" w:hAnsi="Arial" w:cs="Arial"/>
                                        <w:sz w:val="20"/>
                                        <w:szCs w:val="20"/>
                                      </w:rPr>
                                      <w:t xml:space="preserve"> </w:t>
                                    </w:r>
                                  </w:p>
                                  <w:p w14:paraId="7DB7F314" w14:textId="77777777" w:rsidR="00567D9D" w:rsidRDefault="00567D9D">
                                    <w:pPr>
                                      <w:numPr>
                                        <w:ilvl w:val="0"/>
                                        <w:numId w:val="2"/>
                                      </w:numPr>
                                      <w:spacing w:before="100" w:beforeAutospacing="1" w:after="100" w:afterAutospacing="1"/>
                                      <w:rPr>
                                        <w:rFonts w:ascii="Arial" w:hAnsi="Arial" w:cs="Arial"/>
                                        <w:sz w:val="20"/>
                                        <w:szCs w:val="20"/>
                                      </w:rPr>
                                    </w:pPr>
                                    <w:hyperlink r:id="rId18" w:anchor="rvf#rvf" w:history="1">
                                      <w:r>
                                        <w:rPr>
                                          <w:rStyle w:val="Hyperlink"/>
                                          <w:rFonts w:ascii="Arial" w:hAnsi="Arial" w:cs="Arial"/>
                                          <w:sz w:val="20"/>
                                          <w:szCs w:val="20"/>
                                        </w:rPr>
                                        <w:t>Rift Valley Fever</w:t>
                                      </w:r>
                                    </w:hyperlink>
                                    <w:r>
                                      <w:rPr>
                                        <w:rFonts w:ascii="Arial" w:hAnsi="Arial" w:cs="Arial"/>
                                        <w:sz w:val="20"/>
                                        <w:szCs w:val="20"/>
                                      </w:rPr>
                                      <w:t xml:space="preserve"> </w:t>
                                    </w:r>
                                  </w:p>
                                  <w:p w14:paraId="14F5529C" w14:textId="77777777" w:rsidR="00567D9D" w:rsidRDefault="00567D9D">
                                    <w:pPr>
                                      <w:numPr>
                                        <w:ilvl w:val="0"/>
                                        <w:numId w:val="2"/>
                                      </w:numPr>
                                      <w:spacing w:before="100" w:beforeAutospacing="1" w:after="100" w:afterAutospacing="1"/>
                                      <w:rPr>
                                        <w:rFonts w:ascii="Arial" w:hAnsi="Arial" w:cs="Arial"/>
                                        <w:sz w:val="20"/>
                                        <w:szCs w:val="20"/>
                                      </w:rPr>
                                    </w:pPr>
                                    <w:hyperlink r:id="rId19" w:anchor="saxitoxin#saxitoxin" w:history="1">
                                      <w:r>
                                        <w:rPr>
                                          <w:rStyle w:val="Hyperlink"/>
                                          <w:rFonts w:ascii="Arial" w:hAnsi="Arial" w:cs="Arial"/>
                                          <w:sz w:val="20"/>
                                          <w:szCs w:val="20"/>
                                        </w:rPr>
                                        <w:t>Saxitoxin</w:t>
                                      </w:r>
                                    </w:hyperlink>
                                    <w:r>
                                      <w:rPr>
                                        <w:rFonts w:ascii="Arial" w:hAnsi="Arial" w:cs="Arial"/>
                                        <w:sz w:val="20"/>
                                        <w:szCs w:val="20"/>
                                      </w:rPr>
                                      <w:t xml:space="preserve"> </w:t>
                                    </w:r>
                                  </w:p>
                                  <w:p w14:paraId="226EE664" w14:textId="77777777" w:rsidR="00567D9D" w:rsidRDefault="00567D9D">
                                    <w:pPr>
                                      <w:numPr>
                                        <w:ilvl w:val="0"/>
                                        <w:numId w:val="2"/>
                                      </w:numPr>
                                      <w:spacing w:before="100" w:beforeAutospacing="1" w:after="100" w:afterAutospacing="1"/>
                                      <w:rPr>
                                        <w:rFonts w:ascii="Arial" w:hAnsi="Arial" w:cs="Arial"/>
                                        <w:sz w:val="20"/>
                                        <w:szCs w:val="20"/>
                                      </w:rPr>
                                    </w:pPr>
                                    <w:hyperlink r:id="rId20" w:anchor="smallpox#smallpox" w:history="1">
                                      <w:r>
                                        <w:rPr>
                                          <w:rStyle w:val="Hyperlink"/>
                                          <w:rFonts w:ascii="Arial" w:hAnsi="Arial" w:cs="Arial"/>
                                          <w:sz w:val="20"/>
                                          <w:szCs w:val="20"/>
                                        </w:rPr>
                                        <w:t>Smallpox</w:t>
                                      </w:r>
                                    </w:hyperlink>
                                    <w:r>
                                      <w:rPr>
                                        <w:rFonts w:ascii="Arial" w:hAnsi="Arial" w:cs="Arial"/>
                                        <w:sz w:val="20"/>
                                        <w:szCs w:val="20"/>
                                      </w:rPr>
                                      <w:t xml:space="preserve"> </w:t>
                                    </w:r>
                                  </w:p>
                                  <w:p w14:paraId="13895B41" w14:textId="77777777" w:rsidR="00567D9D" w:rsidRDefault="00567D9D">
                                    <w:pPr>
                                      <w:numPr>
                                        <w:ilvl w:val="0"/>
                                        <w:numId w:val="2"/>
                                      </w:numPr>
                                      <w:spacing w:before="100" w:beforeAutospacing="1" w:after="100" w:afterAutospacing="1"/>
                                      <w:rPr>
                                        <w:rFonts w:ascii="Arial" w:hAnsi="Arial" w:cs="Arial"/>
                                        <w:sz w:val="20"/>
                                        <w:szCs w:val="20"/>
                                      </w:rPr>
                                    </w:pPr>
                                    <w:hyperlink r:id="rId21" w:anchor="seb#seb" w:history="1">
                                      <w:r>
                                        <w:rPr>
                                          <w:rStyle w:val="Hyperlink"/>
                                          <w:rFonts w:ascii="Arial" w:hAnsi="Arial" w:cs="Arial"/>
                                          <w:sz w:val="20"/>
                                          <w:szCs w:val="20"/>
                                        </w:rPr>
                                        <w:t>Staphylococcal Enterotoxin B</w:t>
                                      </w:r>
                                    </w:hyperlink>
                                    <w:r>
                                      <w:rPr>
                                        <w:rFonts w:ascii="Arial" w:hAnsi="Arial" w:cs="Arial"/>
                                        <w:sz w:val="20"/>
                                        <w:szCs w:val="20"/>
                                      </w:rPr>
                                      <w:t xml:space="preserve"> </w:t>
                                    </w:r>
                                  </w:p>
                                  <w:p w14:paraId="177E86AF" w14:textId="77777777" w:rsidR="00567D9D" w:rsidRDefault="00567D9D">
                                    <w:pPr>
                                      <w:numPr>
                                        <w:ilvl w:val="0"/>
                                        <w:numId w:val="2"/>
                                      </w:numPr>
                                      <w:spacing w:before="100" w:beforeAutospacing="1" w:after="100" w:afterAutospacing="1"/>
                                      <w:rPr>
                                        <w:rFonts w:ascii="Arial" w:hAnsi="Arial" w:cs="Arial"/>
                                        <w:sz w:val="20"/>
                                        <w:szCs w:val="20"/>
                                      </w:rPr>
                                    </w:pPr>
                                    <w:hyperlink r:id="rId22" w:anchor="tm#tm" w:history="1">
                                      <w:r>
                                        <w:rPr>
                                          <w:rStyle w:val="Hyperlink"/>
                                          <w:rFonts w:ascii="Arial" w:hAnsi="Arial" w:cs="Arial"/>
                                          <w:sz w:val="20"/>
                                          <w:szCs w:val="20"/>
                                        </w:rPr>
                                        <w:t>Trichothecene Mycotoxin</w:t>
                                      </w:r>
                                    </w:hyperlink>
                                    <w:r>
                                      <w:rPr>
                                        <w:rFonts w:ascii="Arial" w:hAnsi="Arial" w:cs="Arial"/>
                                        <w:sz w:val="20"/>
                                        <w:szCs w:val="20"/>
                                      </w:rPr>
                                      <w:t xml:space="preserve"> </w:t>
                                    </w:r>
                                  </w:p>
                                  <w:p w14:paraId="6C01B8A5" w14:textId="77777777" w:rsidR="00567D9D" w:rsidRDefault="00567D9D">
                                    <w:pPr>
                                      <w:numPr>
                                        <w:ilvl w:val="0"/>
                                        <w:numId w:val="2"/>
                                      </w:numPr>
                                      <w:spacing w:before="100" w:beforeAutospacing="1" w:after="100" w:afterAutospacing="1"/>
                                      <w:rPr>
                                        <w:rFonts w:ascii="Arial" w:hAnsi="Arial" w:cs="Arial"/>
                                        <w:sz w:val="20"/>
                                        <w:szCs w:val="20"/>
                                      </w:rPr>
                                    </w:pPr>
                                    <w:hyperlink r:id="rId23" w:anchor="tularemia#tularemia" w:history="1">
                                      <w:r>
                                        <w:rPr>
                                          <w:rStyle w:val="Hyperlink"/>
                                          <w:rFonts w:ascii="Arial" w:hAnsi="Arial" w:cs="Arial"/>
                                          <w:sz w:val="20"/>
                                          <w:szCs w:val="20"/>
                                        </w:rPr>
                                        <w:t>Tularemia</w:t>
                                      </w:r>
                                    </w:hyperlink>
                                    <w:r>
                                      <w:rPr>
                                        <w:rFonts w:ascii="Arial" w:hAnsi="Arial" w:cs="Arial"/>
                                        <w:sz w:val="20"/>
                                        <w:szCs w:val="20"/>
                                      </w:rPr>
                                      <w:t xml:space="preserve"> </w:t>
                                    </w:r>
                                  </w:p>
                                  <w:p w14:paraId="19158050" w14:textId="77777777" w:rsidR="00567D9D" w:rsidRDefault="00567D9D">
                                    <w:pPr>
                                      <w:numPr>
                                        <w:ilvl w:val="0"/>
                                        <w:numId w:val="2"/>
                                      </w:numPr>
                                      <w:spacing w:before="100" w:beforeAutospacing="1" w:after="100" w:afterAutospacing="1"/>
                                      <w:rPr>
                                        <w:rFonts w:ascii="Arial" w:hAnsi="Arial" w:cs="Arial"/>
                                        <w:sz w:val="20"/>
                                        <w:szCs w:val="20"/>
                                      </w:rPr>
                                    </w:pPr>
                                    <w:hyperlink r:id="rId24" w:anchor="vee#vee" w:history="1">
                                      <w:r>
                                        <w:rPr>
                                          <w:rStyle w:val="Hyperlink"/>
                                          <w:rFonts w:ascii="Arial" w:hAnsi="Arial" w:cs="Arial"/>
                                          <w:sz w:val="20"/>
                                          <w:szCs w:val="20"/>
                                        </w:rPr>
                                        <w:t>Venezuelan Equine Encephalitis</w:t>
                                      </w:r>
                                    </w:hyperlink>
                                  </w:p>
                                </w:tc>
                              </w:tr>
                            </w:tbl>
                            <w:p w14:paraId="31D10AD2" w14:textId="77777777" w:rsidR="00567D9D" w:rsidRDefault="00567D9D">
                              <w:pPr>
                                <w:rPr>
                                  <w:rFonts w:ascii="Arial" w:hAnsi="Arial" w:cs="Arial"/>
                                  <w:sz w:val="20"/>
                                  <w:szCs w:val="20"/>
                                </w:rPr>
                              </w:pPr>
                              <w:bookmarkStart w:id="0" w:name="anthrax"/>
                            </w:p>
                            <w:tbl>
                              <w:tblPr>
                                <w:tblW w:w="0" w:type="auto"/>
                                <w:tblCellSpacing w:w="15" w:type="dxa"/>
                                <w:tblBorders>
                                  <w:top w:val="single" w:sz="36" w:space="0" w:color="346799"/>
                                  <w:left w:val="single" w:sz="36" w:space="0" w:color="346799"/>
                                  <w:bottom w:val="single" w:sz="36" w:space="0" w:color="346799"/>
                                  <w:right w:val="single" w:sz="36" w:space="0" w:color="346799"/>
                                </w:tblBorders>
                                <w:shd w:val="clear" w:color="auto" w:fill="DEE6ED"/>
                                <w:tblCellMar>
                                  <w:top w:w="15" w:type="dxa"/>
                                  <w:left w:w="15" w:type="dxa"/>
                                  <w:bottom w:w="15" w:type="dxa"/>
                                  <w:right w:w="15" w:type="dxa"/>
                                </w:tblCellMar>
                                <w:tblLook w:val="0000" w:firstRow="0" w:lastRow="0" w:firstColumn="0" w:lastColumn="0" w:noHBand="0" w:noVBand="0"/>
                              </w:tblPr>
                              <w:tblGrid>
                                <w:gridCol w:w="8400"/>
                              </w:tblGrid>
                              <w:tr w:rsidR="00567D9D" w14:paraId="582C8E30" w14:textId="77777777">
                                <w:trPr>
                                  <w:tblCellSpacing w:w="15" w:type="dxa"/>
                                </w:trPr>
                                <w:tc>
                                  <w:tcPr>
                                    <w:tcW w:w="0" w:type="auto"/>
                                    <w:shd w:val="clear" w:color="auto" w:fill="DEE6ED"/>
                                    <w:vAlign w:val="center"/>
                                  </w:tcPr>
                                  <w:p w14:paraId="3B98D7F5" w14:textId="77777777" w:rsidR="00567D9D" w:rsidRDefault="00567D9D">
                                    <w:pPr>
                                      <w:rPr>
                                        <w:rFonts w:ascii="Arial" w:hAnsi="Arial" w:cs="Arial"/>
                                        <w:sz w:val="20"/>
                                        <w:szCs w:val="20"/>
                                      </w:rPr>
                                    </w:pPr>
                                    <w:r>
                                      <w:rPr>
                                        <w:rStyle w:val="nolink1"/>
                                      </w:rPr>
                                      <w:t>Anthrax</w:t>
                                    </w:r>
                                    <w:r>
                                      <w:rPr>
                                        <w:rFonts w:ascii="Arial" w:hAnsi="Arial" w:cs="Arial"/>
                                        <w:sz w:val="20"/>
                                        <w:szCs w:val="20"/>
                                      </w:rPr>
                                      <w:br/>
                                    </w:r>
                                    <w:bookmarkEnd w:id="0"/>
                                    <w:r>
                                      <w:rPr>
                                        <w:rFonts w:ascii="Arial" w:hAnsi="Arial" w:cs="Arial"/>
                                        <w:sz w:val="20"/>
                                        <w:szCs w:val="20"/>
                                      </w:rPr>
                                      <w:fldChar w:fldCharType="begin"/>
                                    </w:r>
                                    <w:r>
                                      <w:rPr>
                                        <w:rFonts w:ascii="Arial" w:hAnsi="Arial" w:cs="Arial"/>
                                        <w:sz w:val="20"/>
                                        <w:szCs w:val="20"/>
                                      </w:rPr>
                                      <w:instrText xml:space="preserve"> HYPERLINK "http://www.fas.org/biosecurity/resource/factsheets/anthrax.htm" \t "_blank" </w:instrText>
                                    </w:r>
                                    <w:r>
                                      <w:rPr>
                                        <w:rFonts w:ascii="Arial" w:hAnsi="Arial" w:cs="Arial"/>
                                        <w:sz w:val="20"/>
                                        <w:szCs w:val="20"/>
                                      </w:rPr>
                                      <w:fldChar w:fldCharType="separate"/>
                                    </w:r>
                                    <w:r>
                                      <w:rPr>
                                        <w:rStyle w:val="Hyperlink"/>
                                        <w:rFonts w:ascii="Arial" w:hAnsi="Arial" w:cs="Arial"/>
                                        <w:sz w:val="20"/>
                                        <w:szCs w:val="20"/>
                                      </w:rPr>
                                      <w:t>Fact Sheet</w:t>
                                    </w:r>
                                    <w:r>
                                      <w:rPr>
                                        <w:rFonts w:ascii="Arial" w:hAnsi="Arial" w:cs="Arial"/>
                                        <w:sz w:val="20"/>
                                        <w:szCs w:val="20"/>
                                      </w:rPr>
                                      <w:fldChar w:fldCharType="end"/>
                                    </w:r>
                                    <w:r>
                                      <w:rPr>
                                        <w:rFonts w:ascii="Arial" w:hAnsi="Arial" w:cs="Arial"/>
                                        <w:sz w:val="20"/>
                                        <w:szCs w:val="20"/>
                                      </w:rPr>
                                      <w:t xml:space="preserve"> </w:t>
                                    </w:r>
                                  </w:p>
                                  <w:p w14:paraId="71A19849" w14:textId="77777777" w:rsidR="00567D9D" w:rsidRDefault="00567D9D">
                                    <w:pPr>
                                      <w:pStyle w:val="NormalWeb"/>
                                      <w:rPr>
                                        <w:rFonts w:ascii="Arial" w:hAnsi="Arial" w:cs="Arial"/>
                                        <w:sz w:val="20"/>
                                        <w:szCs w:val="20"/>
                                      </w:rPr>
                                    </w:pPr>
                                    <w:r>
                                      <w:rPr>
                                        <w:rFonts w:ascii="Arial" w:hAnsi="Arial" w:cs="Arial"/>
                                        <w:sz w:val="20"/>
                                        <w:szCs w:val="20"/>
                                      </w:rPr>
                                      <w:t xml:space="preserve">Anthrax is a zoonotic disease caused by </w:t>
                                    </w:r>
                                    <w:r>
                                      <w:rPr>
                                        <w:rFonts w:ascii="Arial" w:hAnsi="Arial" w:cs="Arial"/>
                                        <w:i/>
                                        <w:iCs/>
                                        <w:sz w:val="20"/>
                                        <w:szCs w:val="20"/>
                                      </w:rPr>
                                      <w:t>Bacillus anthracis.</w:t>
                                    </w:r>
                                    <w:r>
                                      <w:rPr>
                                        <w:rFonts w:ascii="Arial" w:hAnsi="Arial" w:cs="Arial"/>
                                        <w:sz w:val="20"/>
                                        <w:szCs w:val="20"/>
                                      </w:rPr>
                                      <w:t xml:space="preserve"> There are three types of this disease: cutaneous anthrax, inhalation anthrax, and gastrointestinal anthrax. About 95% of the human anthrax cases in the </w:t>
                                    </w:r>
                                    <w:smartTag w:uri="urn:schemas-microsoft-com:office:smarttags" w:element="place">
                                      <w:smartTag w:uri="urn:schemas-microsoft-com:office:smarttags" w:element="country-region">
                                        <w:r>
                                          <w:rPr>
                                            <w:rFonts w:ascii="Arial" w:hAnsi="Arial" w:cs="Arial"/>
                                            <w:sz w:val="20"/>
                                            <w:szCs w:val="20"/>
                                          </w:rPr>
                                          <w:t>United States</w:t>
                                        </w:r>
                                      </w:smartTag>
                                    </w:smartTag>
                                    <w:r>
                                      <w:rPr>
                                        <w:rFonts w:ascii="Arial" w:hAnsi="Arial" w:cs="Arial"/>
                                        <w:sz w:val="20"/>
                                        <w:szCs w:val="20"/>
                                      </w:rPr>
                                      <w:t xml:space="preserve"> have been in the former category. Cutaneous anthrax develops when a bacterial organism from infected animal tissues becomes deposited under the skin. When a patient contracts cutaneous anthrax, he develops a small elevated lesion on his skin which becomes a skin ulcer, frequently surrounded by swelling or edema. The lymph gland near the lesion may also swell from the infection. If the lesion occurs on the neck or on or about the eye, it may cause complications. The incubation period for cutaneous anthrax is from one to seven days. When a patient does not receive an effective antibiotic, the mortality rate for cutaneous anthrax is 10-20%. With treatment, the mortality rate falls to less than 1%.</w:t>
                                    </w:r>
                                  </w:p>
                                  <w:p w14:paraId="5F5C10E5" w14:textId="77777777" w:rsidR="00567D9D" w:rsidRDefault="00567D9D">
                                    <w:pPr>
                                      <w:pStyle w:val="NormalWeb"/>
                                      <w:rPr>
                                        <w:rFonts w:ascii="Arial" w:hAnsi="Arial" w:cs="Arial"/>
                                        <w:sz w:val="20"/>
                                        <w:szCs w:val="20"/>
                                      </w:rPr>
                                    </w:pPr>
                                    <w:r>
                                      <w:rPr>
                                        <w:rFonts w:ascii="Arial" w:hAnsi="Arial" w:cs="Arial"/>
                                        <w:sz w:val="20"/>
                                        <w:szCs w:val="20"/>
                                      </w:rPr>
                                      <w:t xml:space="preserve">Inhalation anthrax develops when the bacterial organism is inhaled into the lungs. A progressive infection follows. Since inhalation anthrax is usually not diagnosed in time for treatment, the mortality rate in the </w:t>
                                    </w:r>
                                    <w:smartTag w:uri="urn:schemas-microsoft-com:office:smarttags" w:element="place">
                                      <w:smartTag w:uri="urn:schemas-microsoft-com:office:smarttags" w:element="country-region">
                                        <w:r>
                                          <w:rPr>
                                            <w:rFonts w:ascii="Arial" w:hAnsi="Arial" w:cs="Arial"/>
                                            <w:sz w:val="20"/>
                                            <w:szCs w:val="20"/>
                                          </w:rPr>
                                          <w:t>United States</w:t>
                                        </w:r>
                                      </w:smartTag>
                                    </w:smartTag>
                                    <w:r>
                                      <w:rPr>
                                        <w:rFonts w:ascii="Arial" w:hAnsi="Arial" w:cs="Arial"/>
                                        <w:sz w:val="20"/>
                                        <w:szCs w:val="20"/>
                                      </w:rPr>
                                      <w:t xml:space="preserve"> is 90-100%. A biological attack with anthrax spores delivered by aerosol would cause inhalation anthrax, an extraordinarily rare form of the naturally occurring disease.</w:t>
                                    </w:r>
                                  </w:p>
                                  <w:p w14:paraId="6A00FC14" w14:textId="77777777" w:rsidR="00567D9D" w:rsidRDefault="00567D9D">
                                    <w:pPr>
                                      <w:pStyle w:val="NormalWeb"/>
                                      <w:rPr>
                                        <w:rFonts w:ascii="Arial" w:hAnsi="Arial" w:cs="Arial"/>
                                        <w:sz w:val="20"/>
                                        <w:szCs w:val="20"/>
                                      </w:rPr>
                                    </w:pPr>
                                    <w:r>
                                      <w:rPr>
                                        <w:rFonts w:ascii="Arial" w:hAnsi="Arial" w:cs="Arial"/>
                                        <w:sz w:val="20"/>
                                        <w:szCs w:val="20"/>
                                      </w:rPr>
                                      <w:t>A lethal dose of anthrax is considered to be 10,000 spores; 80 percent of a population that inhaled such a dose would die. Less than one millionth of a gram is invariably fatal within five days to a week after exposure. According to an estimate by the U.S. Congress's Office of Technology Assessment, 100 kilograms of anthrax, released from a low-flying aircraft over a large city on a clear, calm night, could kill one to three million people.</w:t>
                                    </w:r>
                                  </w:p>
                                  <w:p w14:paraId="42D371C5" w14:textId="77777777" w:rsidR="00567D9D" w:rsidRDefault="00567D9D">
                                    <w:pPr>
                                      <w:pStyle w:val="NormalWeb"/>
                                      <w:rPr>
                                        <w:rFonts w:ascii="Arial" w:hAnsi="Arial" w:cs="Arial"/>
                                        <w:sz w:val="20"/>
                                        <w:szCs w:val="20"/>
                                      </w:rPr>
                                    </w:pPr>
                                    <w:r>
                                      <w:rPr>
                                        <w:rFonts w:ascii="Arial" w:hAnsi="Arial" w:cs="Arial"/>
                                        <w:sz w:val="20"/>
                                        <w:szCs w:val="20"/>
                                      </w:rPr>
                                      <w:t xml:space="preserve">The disease begins after an incubation period varying from 1-6 days, presumably dependent upon the dose of inhaled organisms. Onset is gradual and nonspecific, with fever, malaise, and fatigue, sometimes in association with a nonproductive cough and mild chest discomfort. In some cases, there may be a short period of improvement. The initial symptoms are followed in 2-3 days by the abrupt development of severe respiratory distress with dyspnea, diaphoresis, strider, and cyanosis. Physical findings may include evidence of pleural effusions, edema of the chest wall, and meningitis. Chest x-ray reveals a </w:t>
                                    </w:r>
                                    <w:r>
                                      <w:rPr>
                                        <w:rFonts w:ascii="Arial" w:hAnsi="Arial" w:cs="Arial"/>
                                        <w:sz w:val="20"/>
                                        <w:szCs w:val="20"/>
                                      </w:rPr>
                                      <w:lastRenderedPageBreak/>
                                      <w:t>dramatically widened mediastinum, often with pleural effusions, but typically without infiltrates. Shock and death usually follow within 24-36 hours of respiratory distress onset.</w:t>
                                    </w:r>
                                  </w:p>
                                  <w:p w14:paraId="44C058A0" w14:textId="77777777" w:rsidR="00567D9D" w:rsidRDefault="00567D9D">
                                    <w:pPr>
                                      <w:pStyle w:val="NormalWeb"/>
                                      <w:rPr>
                                        <w:rFonts w:ascii="Arial" w:hAnsi="Arial" w:cs="Arial"/>
                                        <w:sz w:val="20"/>
                                        <w:szCs w:val="20"/>
                                      </w:rPr>
                                    </w:pPr>
                                    <w:r>
                                      <w:rPr>
                                        <w:rFonts w:ascii="Arial" w:hAnsi="Arial" w:cs="Arial"/>
                                        <w:sz w:val="20"/>
                                        <w:szCs w:val="20"/>
                                      </w:rPr>
                                      <w:t>An epidemic of inhalation anthrax in its early stage with nonspecific symptoms could be confused with a wide variety of viral, bacterial, and fungal infections. Progression over 2-3 days with the sudden development of severe respiratory distress followed by shock and death in 24-36 hours in essentially all untreated cases eliminates diagnoses other than inhalation anthrax. The presence of a widened mediastinum on chest x-ray, in particular, should alert one to the diagnosis. Other suggestive findings include chest-wall edema, hemorrhagic pleural effusions, and hemorrhagic meningitis. Other diagnoses to consider include aerosol exposure to SEB; but in this case onset would be more rapid after exposure (if known), and no prodrome would be evident prior to onset of severe respiratory symptoms. Mediastinal widening on chest x-ray will also be absent. Patients with plague or tularemia pneumonia will have pulmonary infiltrates and clinical signs of pneumonia (usually absent in anthrax).</w:t>
                                    </w:r>
                                  </w:p>
                                  <w:p w14:paraId="2214C599" w14:textId="77777777" w:rsidR="00567D9D" w:rsidRDefault="00567D9D">
                                    <w:pPr>
                                      <w:pStyle w:val="NormalWeb"/>
                                      <w:rPr>
                                        <w:rFonts w:ascii="Arial" w:hAnsi="Arial" w:cs="Arial"/>
                                        <w:sz w:val="20"/>
                                        <w:szCs w:val="20"/>
                                      </w:rPr>
                                    </w:pPr>
                                    <w:r>
                                      <w:rPr>
                                        <w:rFonts w:ascii="Arial" w:hAnsi="Arial" w:cs="Arial"/>
                                        <w:sz w:val="20"/>
                                        <w:szCs w:val="20"/>
                                      </w:rPr>
                                      <w:t xml:space="preserve">Almost all cases of inhalation anthrax in which treatment was begun after patients were symptomatic have been fatal, regardless of treatment. Historically, penicillin has been regarded as the treatment of choice, with 2 million units given intravenously every 2 hours. Tetracycline and erythromycin have been recommended in penicillin-sensitive patients. The vast majority of anthrax strains are sensitive </w:t>
                                    </w:r>
                                    <w:r>
                                      <w:rPr>
                                        <w:rFonts w:ascii="Arial" w:hAnsi="Arial" w:cs="Arial"/>
                                        <w:i/>
                                        <w:iCs/>
                                        <w:sz w:val="20"/>
                                        <w:szCs w:val="20"/>
                                      </w:rPr>
                                      <w:t>in vitro</w:t>
                                    </w:r>
                                    <w:r>
                                      <w:rPr>
                                        <w:rFonts w:ascii="Arial" w:hAnsi="Arial" w:cs="Arial"/>
                                        <w:sz w:val="20"/>
                                        <w:szCs w:val="20"/>
                                      </w:rPr>
                                      <w:t xml:space="preserve"> to penicillin. However, penicillin-resistant strains exist naturally, and one has been recovered from a fatal human case. Moreover, it is not difficult to induce resistance to penicillin, tetracycline, erythromycin, and many other antibiotics through laboratory manipulation of organisms. All naturally occurring strains tested to date have been sensitive to erythromycin, chloramphenicol, gentamicin, and ciprofloxacin.</w:t>
                                    </w:r>
                                  </w:p>
                                  <w:p w14:paraId="11ED3F66" w14:textId="77777777" w:rsidR="00567D9D" w:rsidRDefault="00567D9D">
                                    <w:pPr>
                                      <w:pStyle w:val="NormalWeb"/>
                                      <w:rPr>
                                        <w:rFonts w:ascii="Arial" w:hAnsi="Arial" w:cs="Arial"/>
                                        <w:sz w:val="20"/>
                                        <w:szCs w:val="20"/>
                                      </w:rPr>
                                    </w:pPr>
                                    <w:r>
                                      <w:rPr>
                                        <w:rFonts w:ascii="Arial" w:hAnsi="Arial" w:cs="Arial"/>
                                        <w:sz w:val="20"/>
                                        <w:szCs w:val="20"/>
                                      </w:rPr>
                                      <w:t xml:space="preserve">Vaccines are available against some forms of anthrax, but their efficacy against abnormally high concentrations of the bacteria is uncertain. A licensed, alum-precipitated preparation of purified </w:t>
                                    </w:r>
                                    <w:proofErr w:type="spellStart"/>
                                    <w:r>
                                      <w:rPr>
                                        <w:rFonts w:ascii="Arial" w:hAnsi="Arial" w:cs="Arial"/>
                                        <w:i/>
                                        <w:iCs/>
                                        <w:sz w:val="20"/>
                                        <w:szCs w:val="20"/>
                                      </w:rPr>
                                      <w:t>B.anthracis</w:t>
                                    </w:r>
                                    <w:proofErr w:type="spellEnd"/>
                                    <w:r>
                                      <w:rPr>
                                        <w:rFonts w:ascii="Arial" w:hAnsi="Arial" w:cs="Arial"/>
                                        <w:sz w:val="20"/>
                                        <w:szCs w:val="20"/>
                                      </w:rPr>
                                      <w:t xml:space="preserve"> protective antigen (PA) has been shown to be effective in preventing or significantly reducing the incidence of inhalation anthrax. Limited human data suggest that after completion of the first three doses of the recommended six-dose primary series (0, 2, 4 weeks, then 6, 12, 18 months), protection against both cutaneous and inhalation anthrax is afforded. As with all vaccines, the degree of protection depends upon the magnitude of the challenge dose; vaccine-induced protection is undoubtedly overwhelmed by extremely high spore challenge.</w:t>
                                    </w:r>
                                  </w:p>
                                  <w:p w14:paraId="55A5E41A" w14:textId="77777777" w:rsidR="00567D9D" w:rsidRDefault="00567D9D">
                                    <w:pPr>
                                      <w:pStyle w:val="NormalWeb"/>
                                      <w:rPr>
                                        <w:rFonts w:ascii="Arial" w:hAnsi="Arial" w:cs="Arial"/>
                                        <w:sz w:val="20"/>
                                        <w:szCs w:val="20"/>
                                      </w:rPr>
                                    </w:pPr>
                                    <w:r>
                                      <w:rPr>
                                        <w:rFonts w:ascii="Arial" w:hAnsi="Arial" w:cs="Arial"/>
                                        <w:sz w:val="20"/>
                                        <w:szCs w:val="20"/>
                                      </w:rPr>
                                      <w:t>If there is information indicating that a biological weapon attack is imminent, prophylaxis with ciprofloxacin (500 mg orally twice a day), or doxycycline (100 mg orally twice a day) is recommended. If unvaccinated, a single 0.5 mL dose of vaccine should also be given subcutaneously. Should the attack be confirmed as anthrax, antibiotics should be continued for at least 4 weeks in all exposed.</w:t>
                                    </w:r>
                                  </w:p>
                                </w:tc>
                              </w:tr>
                            </w:tbl>
                            <w:p w14:paraId="4057B1FC" w14:textId="77777777" w:rsidR="00567D9D" w:rsidRDefault="00567D9D">
                              <w:pPr>
                                <w:rPr>
                                  <w:rFonts w:ascii="Arial" w:hAnsi="Arial" w:cs="Arial"/>
                                  <w:sz w:val="20"/>
                                  <w:szCs w:val="20"/>
                                </w:rPr>
                              </w:pPr>
                              <w:bookmarkStart w:id="1" w:name="botulinum"/>
                            </w:p>
                            <w:tbl>
                              <w:tblPr>
                                <w:tblW w:w="0" w:type="auto"/>
                                <w:tblCellSpacing w:w="15" w:type="dxa"/>
                                <w:tblBorders>
                                  <w:top w:val="single" w:sz="36" w:space="0" w:color="346799"/>
                                  <w:left w:val="single" w:sz="36" w:space="0" w:color="346799"/>
                                  <w:bottom w:val="single" w:sz="36" w:space="0" w:color="346799"/>
                                  <w:right w:val="single" w:sz="36" w:space="0" w:color="346799"/>
                                </w:tblBorders>
                                <w:shd w:val="clear" w:color="auto" w:fill="ECE8E8"/>
                                <w:tblCellMar>
                                  <w:top w:w="15" w:type="dxa"/>
                                  <w:left w:w="15" w:type="dxa"/>
                                  <w:bottom w:w="15" w:type="dxa"/>
                                  <w:right w:w="15" w:type="dxa"/>
                                </w:tblCellMar>
                                <w:tblLook w:val="0000" w:firstRow="0" w:lastRow="0" w:firstColumn="0" w:lastColumn="0" w:noHBand="0" w:noVBand="0"/>
                              </w:tblPr>
                              <w:tblGrid>
                                <w:gridCol w:w="8400"/>
                              </w:tblGrid>
                              <w:tr w:rsidR="00567D9D" w14:paraId="110CF316" w14:textId="77777777">
                                <w:trPr>
                                  <w:tblCellSpacing w:w="15" w:type="dxa"/>
                                </w:trPr>
                                <w:tc>
                                  <w:tcPr>
                                    <w:tcW w:w="0" w:type="auto"/>
                                    <w:shd w:val="clear" w:color="auto" w:fill="ECE8E8"/>
                                    <w:vAlign w:val="center"/>
                                  </w:tcPr>
                                  <w:p w14:paraId="7F53F59F" w14:textId="77777777" w:rsidR="00567D9D" w:rsidRDefault="00567D9D">
                                    <w:pPr>
                                      <w:rPr>
                                        <w:rFonts w:ascii="Arial" w:hAnsi="Arial" w:cs="Arial"/>
                                        <w:sz w:val="20"/>
                                        <w:szCs w:val="20"/>
                                      </w:rPr>
                                    </w:pPr>
                                    <w:r>
                                      <w:rPr>
                                        <w:rStyle w:val="nolink1"/>
                                      </w:rPr>
                                      <w:t>Botulinum Toxin</w:t>
                                    </w:r>
                                    <w:r>
                                      <w:rPr>
                                        <w:rFonts w:ascii="Arial" w:hAnsi="Arial" w:cs="Arial"/>
                                        <w:sz w:val="20"/>
                                        <w:szCs w:val="20"/>
                                      </w:rPr>
                                      <w:br/>
                                    </w:r>
                                    <w:bookmarkEnd w:id="1"/>
                                    <w:r>
                                      <w:rPr>
                                        <w:rFonts w:ascii="Arial" w:hAnsi="Arial" w:cs="Arial"/>
                                        <w:sz w:val="20"/>
                                        <w:szCs w:val="20"/>
                                      </w:rPr>
                                      <w:fldChar w:fldCharType="begin"/>
                                    </w:r>
                                    <w:r>
                                      <w:rPr>
                                        <w:rFonts w:ascii="Arial" w:hAnsi="Arial" w:cs="Arial"/>
                                        <w:sz w:val="20"/>
                                        <w:szCs w:val="20"/>
                                      </w:rPr>
                                      <w:instrText xml:space="preserve"> HYPERLINK "http://www.fas.org/biosecurity/resource/factsheets/botulinum.htm" \t "_blank" </w:instrText>
                                    </w:r>
                                    <w:r>
                                      <w:rPr>
                                        <w:rFonts w:ascii="Arial" w:hAnsi="Arial" w:cs="Arial"/>
                                        <w:sz w:val="20"/>
                                        <w:szCs w:val="20"/>
                                      </w:rPr>
                                      <w:fldChar w:fldCharType="separate"/>
                                    </w:r>
                                    <w:r>
                                      <w:rPr>
                                        <w:rStyle w:val="Hyperlink"/>
                                        <w:rFonts w:ascii="Arial" w:hAnsi="Arial" w:cs="Arial"/>
                                        <w:sz w:val="20"/>
                                        <w:szCs w:val="20"/>
                                      </w:rPr>
                                      <w:t>Fact Sheet</w:t>
                                    </w:r>
                                    <w:r>
                                      <w:rPr>
                                        <w:rFonts w:ascii="Arial" w:hAnsi="Arial" w:cs="Arial"/>
                                        <w:sz w:val="20"/>
                                        <w:szCs w:val="20"/>
                                      </w:rPr>
                                      <w:fldChar w:fldCharType="end"/>
                                    </w:r>
                                    <w:r>
                                      <w:rPr>
                                        <w:rFonts w:ascii="Arial" w:hAnsi="Arial" w:cs="Arial"/>
                                        <w:sz w:val="20"/>
                                        <w:szCs w:val="20"/>
                                      </w:rPr>
                                      <w:t xml:space="preserve"> </w:t>
                                    </w:r>
                                  </w:p>
                                  <w:p w14:paraId="5302D63D" w14:textId="77777777" w:rsidR="00567D9D" w:rsidRDefault="00567D9D">
                                    <w:pPr>
                                      <w:pStyle w:val="NormalWeb"/>
                                      <w:rPr>
                                        <w:rFonts w:ascii="Arial" w:hAnsi="Arial" w:cs="Arial"/>
                                        <w:sz w:val="20"/>
                                        <w:szCs w:val="20"/>
                                      </w:rPr>
                                    </w:pPr>
                                    <w:r>
                                      <w:rPr>
                                        <w:rFonts w:ascii="Arial" w:hAnsi="Arial" w:cs="Arial"/>
                                        <w:sz w:val="20"/>
                                        <w:szCs w:val="20"/>
                                      </w:rPr>
                                      <w:t xml:space="preserve">Botulism is caused by intoxication with any of the seven distinct neurotoxins produced by the bacillus, </w:t>
                                    </w:r>
                                    <w:r>
                                      <w:rPr>
                                        <w:rFonts w:ascii="Arial" w:hAnsi="Arial" w:cs="Arial"/>
                                        <w:i/>
                                        <w:iCs/>
                                        <w:sz w:val="20"/>
                                        <w:szCs w:val="20"/>
                                      </w:rPr>
                                      <w:t>Clostridium botulinum</w:t>
                                    </w:r>
                                    <w:r>
                                      <w:rPr>
                                        <w:rFonts w:ascii="Arial" w:hAnsi="Arial" w:cs="Arial"/>
                                        <w:sz w:val="20"/>
                                        <w:szCs w:val="20"/>
                                      </w:rPr>
                                      <w:t xml:space="preserve">. In humans, disease results from only four (A, B, E, and F) of those seven types of neurotoxins. The toxins are proteins with molecular weights of approximately 150,000, which bind to the presynaptic membrane of neurons at peripheral </w:t>
                                    </w:r>
                                    <w:r>
                                      <w:rPr>
                                        <w:rFonts w:ascii="Arial" w:hAnsi="Arial" w:cs="Arial"/>
                                        <w:sz w:val="20"/>
                                        <w:szCs w:val="20"/>
                                      </w:rPr>
                                      <w:lastRenderedPageBreak/>
                                      <w:t>cholinergic synapses to prevent release of acetylcholine and block neurotransmission. The blockade is most evident clinically in the cholinergic autonomic nervous system and at the neuromuscular junction. A biological attack with botulinum toxin delivered by aerosol would be expected to cause symptoms similar in most respects to those observed with food-borne botulism.</w:t>
                                    </w:r>
                                  </w:p>
                                  <w:p w14:paraId="2EE1B735" w14:textId="77777777" w:rsidR="00567D9D" w:rsidRDefault="00567D9D">
                                    <w:pPr>
                                      <w:pStyle w:val="NormalWeb"/>
                                      <w:rPr>
                                        <w:rFonts w:ascii="Arial" w:hAnsi="Arial" w:cs="Arial"/>
                                        <w:sz w:val="20"/>
                                        <w:szCs w:val="20"/>
                                      </w:rPr>
                                    </w:pPr>
                                    <w:r>
                                      <w:rPr>
                                        <w:rFonts w:ascii="Arial" w:hAnsi="Arial" w:cs="Arial"/>
                                        <w:sz w:val="20"/>
                                        <w:szCs w:val="20"/>
                                      </w:rPr>
                                      <w:t>In pure form, the toxin is a white crystalline substance that is readily dissolvable in water, but decays rapidly in the open air. Symptoms of inhalation botulism may begin as early as 12-36 hours following exposure or as late as several days. Initial signs and symptoms include ptosis, generalized weakness, lassitude, and dizziness. Diminished salivation with extreme dryness of the mouth and throat may cause complaints of a sore throat. Urinary retention or ileus may also occur. Motor symptoms usually are present early in the disease; cranial nerves are affected first with blurred vision, diplopia, ptosis, and photophobia. Development of respiratory failure may be abrupt. Mucous membranes of the mouth may be dry and crusted. Neurological examination shows flaccid muscle weakness of the palate, tongue, larynx, respiratory muscles, and extremities. Deep tendon reflexes vary from intact to absent.</w:t>
                                    </w:r>
                                  </w:p>
                                  <w:p w14:paraId="243E25F3" w14:textId="77777777" w:rsidR="00567D9D" w:rsidRDefault="00567D9D">
                                    <w:pPr>
                                      <w:pStyle w:val="NormalWeb"/>
                                      <w:rPr>
                                        <w:rFonts w:ascii="Arial" w:hAnsi="Arial" w:cs="Arial"/>
                                        <w:sz w:val="20"/>
                                        <w:szCs w:val="20"/>
                                      </w:rPr>
                                    </w:pPr>
                                    <w:r>
                                      <w:rPr>
                                        <w:rFonts w:ascii="Arial" w:hAnsi="Arial" w:cs="Arial"/>
                                        <w:sz w:val="20"/>
                                        <w:szCs w:val="20"/>
                                      </w:rPr>
                                      <w:t>The occurrence of an epidemic with large numbers of afebrile patients with progressive ocular, pharyngeal, respiratory, and muscular weakness and paralysis hints strongly at the diagnosis. Single cases may be confused with various neuromuscular disorders such as atypical Guillain-</w:t>
                                    </w:r>
                                    <w:proofErr w:type="spellStart"/>
                                    <w:r>
                                      <w:rPr>
                                        <w:rFonts w:ascii="Arial" w:hAnsi="Arial" w:cs="Arial"/>
                                        <w:sz w:val="20"/>
                                        <w:szCs w:val="20"/>
                                      </w:rPr>
                                      <w:t>Barrè</w:t>
                                    </w:r>
                                    <w:proofErr w:type="spellEnd"/>
                                    <w:r>
                                      <w:rPr>
                                        <w:rFonts w:ascii="Arial" w:hAnsi="Arial" w:cs="Arial"/>
                                        <w:sz w:val="20"/>
                                        <w:szCs w:val="20"/>
                                      </w:rPr>
                                      <w:t xml:space="preserve"> syndrome, myasthenia gravis, or tick paralysis. The edrophonium (</w:t>
                                    </w:r>
                                    <w:proofErr w:type="spellStart"/>
                                    <w:r>
                                      <w:rPr>
                                        <w:rFonts w:ascii="Arial" w:hAnsi="Arial" w:cs="Arial"/>
                                        <w:sz w:val="20"/>
                                        <w:szCs w:val="20"/>
                                      </w:rPr>
                                      <w:t>tensilon</w:t>
                                    </w:r>
                                    <w:proofErr w:type="spellEnd"/>
                                    <w:r>
                                      <w:rPr>
                                        <w:rFonts w:ascii="Arial" w:hAnsi="Arial" w:cs="Arial"/>
                                        <w:sz w:val="20"/>
                                        <w:szCs w:val="20"/>
                                      </w:rPr>
                                      <w:t>) test may be transiently positive in botulism.</w:t>
                                    </w:r>
                                  </w:p>
                                  <w:p w14:paraId="7F42AFDE" w14:textId="77777777" w:rsidR="00567D9D" w:rsidRDefault="00567D9D">
                                    <w:pPr>
                                      <w:pStyle w:val="NormalWeb"/>
                                      <w:rPr>
                                        <w:rFonts w:ascii="Arial" w:hAnsi="Arial" w:cs="Arial"/>
                                        <w:sz w:val="20"/>
                                        <w:szCs w:val="20"/>
                                      </w:rPr>
                                    </w:pPr>
                                    <w:r>
                                      <w:rPr>
                                        <w:rFonts w:ascii="Arial" w:hAnsi="Arial" w:cs="Arial"/>
                                        <w:sz w:val="20"/>
                                        <w:szCs w:val="20"/>
                                      </w:rPr>
                                      <w:t>Respiratory failure secondary to paralysis of respiratory muscles is the most serious complication and, generally, the cause of death. Reported cases of botulism prior to 1950 had a mortality of 60%. With tracheotomy and ventilator assistance, fatalities should be &lt;5%. Intensive and prolonged nursing care may be required for recovery (which may take several weeks or even months).</w:t>
                                    </w:r>
                                  </w:p>
                                  <w:p w14:paraId="3C61DAA0" w14:textId="77777777" w:rsidR="00567D9D" w:rsidRDefault="00567D9D">
                                    <w:pPr>
                                      <w:pStyle w:val="NormalWeb"/>
                                      <w:rPr>
                                        <w:rFonts w:ascii="Arial" w:hAnsi="Arial" w:cs="Arial"/>
                                        <w:sz w:val="20"/>
                                        <w:szCs w:val="20"/>
                                      </w:rPr>
                                    </w:pPr>
                                    <w:r>
                                      <w:rPr>
                                        <w:rFonts w:ascii="Arial" w:hAnsi="Arial" w:cs="Arial"/>
                                        <w:sz w:val="20"/>
                                        <w:szCs w:val="20"/>
                                      </w:rPr>
                                      <w:t xml:space="preserve">A pentavalent toxoid of </w:t>
                                    </w:r>
                                    <w:r>
                                      <w:rPr>
                                        <w:rFonts w:ascii="Arial" w:hAnsi="Arial" w:cs="Arial"/>
                                        <w:i/>
                                        <w:iCs/>
                                        <w:sz w:val="20"/>
                                        <w:szCs w:val="20"/>
                                      </w:rPr>
                                      <w:t>Clostridium botulinum</w:t>
                                    </w:r>
                                    <w:r>
                                      <w:rPr>
                                        <w:rFonts w:ascii="Arial" w:hAnsi="Arial" w:cs="Arial"/>
                                        <w:sz w:val="20"/>
                                        <w:szCs w:val="20"/>
                                      </w:rPr>
                                      <w:t xml:space="preserve"> types A, B, C, D, and E is available under </w:t>
                                    </w:r>
                                    <w:smartTag w:uri="urn:schemas-microsoft-com:office:smarttags" w:element="place">
                                      <w:smartTag w:uri="urn:schemas-microsoft-com:office:smarttags" w:element="State">
                                        <w:r>
                                          <w:rPr>
                                            <w:rFonts w:ascii="Arial" w:hAnsi="Arial" w:cs="Arial"/>
                                            <w:sz w:val="20"/>
                                            <w:szCs w:val="20"/>
                                          </w:rPr>
                                          <w:t>IND</w:t>
                                        </w:r>
                                      </w:smartTag>
                                    </w:smartTag>
                                    <w:r>
                                      <w:rPr>
                                        <w:rFonts w:ascii="Arial" w:hAnsi="Arial" w:cs="Arial"/>
                                        <w:sz w:val="20"/>
                                        <w:szCs w:val="20"/>
                                      </w:rPr>
                                      <w:t xml:space="preserve"> status. This product has been administered to several thousand volunteers and occupationally at-risk workers and induces serum antitoxin levels that correspond to protective levels in experimental animal systems. The currently recommended schedule (0, 2, and 12 weeks, then a 1 year booster) induces solidly protective antitoxin levels in greater than 90 percent of those vaccinated after 1 year.</w:t>
                                    </w:r>
                                  </w:p>
                                </w:tc>
                              </w:tr>
                            </w:tbl>
                            <w:p w14:paraId="38D646FE" w14:textId="77777777" w:rsidR="00567D9D" w:rsidRDefault="00567D9D">
                              <w:pPr>
                                <w:rPr>
                                  <w:rFonts w:ascii="Arial" w:hAnsi="Arial" w:cs="Arial"/>
                                  <w:sz w:val="20"/>
                                  <w:szCs w:val="20"/>
                                </w:rPr>
                              </w:pPr>
                              <w:bookmarkStart w:id="2" w:name="brucellosis"/>
                            </w:p>
                            <w:tbl>
                              <w:tblPr>
                                <w:tblW w:w="0" w:type="auto"/>
                                <w:tblCellSpacing w:w="15" w:type="dxa"/>
                                <w:tblBorders>
                                  <w:top w:val="single" w:sz="36" w:space="0" w:color="346799"/>
                                  <w:left w:val="single" w:sz="36" w:space="0" w:color="346799"/>
                                  <w:bottom w:val="single" w:sz="36" w:space="0" w:color="346799"/>
                                  <w:right w:val="single" w:sz="36" w:space="0" w:color="346799"/>
                                </w:tblBorders>
                                <w:shd w:val="clear" w:color="auto" w:fill="DEE6ED"/>
                                <w:tblCellMar>
                                  <w:top w:w="15" w:type="dxa"/>
                                  <w:left w:w="15" w:type="dxa"/>
                                  <w:bottom w:w="15" w:type="dxa"/>
                                  <w:right w:w="15" w:type="dxa"/>
                                </w:tblCellMar>
                                <w:tblLook w:val="0000" w:firstRow="0" w:lastRow="0" w:firstColumn="0" w:lastColumn="0" w:noHBand="0" w:noVBand="0"/>
                              </w:tblPr>
                              <w:tblGrid>
                                <w:gridCol w:w="8400"/>
                              </w:tblGrid>
                              <w:tr w:rsidR="00567D9D" w14:paraId="24B0B7B7" w14:textId="77777777">
                                <w:trPr>
                                  <w:tblCellSpacing w:w="15" w:type="dxa"/>
                                </w:trPr>
                                <w:tc>
                                  <w:tcPr>
                                    <w:tcW w:w="0" w:type="auto"/>
                                    <w:shd w:val="clear" w:color="auto" w:fill="DEE6ED"/>
                                    <w:vAlign w:val="center"/>
                                  </w:tcPr>
                                  <w:p w14:paraId="0F6E5A5D" w14:textId="77777777" w:rsidR="00567D9D" w:rsidRDefault="00567D9D">
                                    <w:pPr>
                                      <w:rPr>
                                        <w:rFonts w:ascii="Arial" w:hAnsi="Arial" w:cs="Arial"/>
                                        <w:sz w:val="20"/>
                                        <w:szCs w:val="20"/>
                                      </w:rPr>
                                    </w:pPr>
                                    <w:r>
                                      <w:rPr>
                                        <w:rStyle w:val="nolink1"/>
                                      </w:rPr>
                                      <w:t>Brucellosis</w:t>
                                    </w:r>
                                  </w:p>
                                  <w:p w14:paraId="178D5E54" w14:textId="77777777" w:rsidR="00567D9D" w:rsidRDefault="00567D9D">
                                    <w:pPr>
                                      <w:pStyle w:val="NormalWeb"/>
                                      <w:rPr>
                                        <w:rFonts w:ascii="Arial" w:hAnsi="Arial" w:cs="Arial"/>
                                        <w:sz w:val="20"/>
                                        <w:szCs w:val="20"/>
                                      </w:rPr>
                                    </w:pPr>
                                    <w:r>
                                      <w:rPr>
                                        <w:rFonts w:ascii="Arial" w:hAnsi="Arial" w:cs="Arial"/>
                                        <w:sz w:val="20"/>
                                        <w:szCs w:val="20"/>
                                      </w:rPr>
                                      <w:t xml:space="preserve">Brucellosis is a systemic zoonotic disease that, in humans, is caused by one of four species of bacteria: </w:t>
                                    </w:r>
                                    <w:r>
                                      <w:rPr>
                                        <w:rFonts w:ascii="Arial" w:hAnsi="Arial" w:cs="Arial"/>
                                        <w:i/>
                                        <w:iCs/>
                                        <w:sz w:val="20"/>
                                        <w:szCs w:val="20"/>
                                      </w:rPr>
                                      <w:t xml:space="preserve">Brucella </w:t>
                                    </w:r>
                                    <w:proofErr w:type="spellStart"/>
                                    <w:r>
                                      <w:rPr>
                                        <w:rFonts w:ascii="Arial" w:hAnsi="Arial" w:cs="Arial"/>
                                        <w:i/>
                                        <w:iCs/>
                                        <w:sz w:val="20"/>
                                        <w:szCs w:val="20"/>
                                      </w:rPr>
                                      <w:t>melitensis</w:t>
                                    </w:r>
                                    <w:proofErr w:type="spellEnd"/>
                                    <w:r>
                                      <w:rPr>
                                        <w:rFonts w:ascii="Arial" w:hAnsi="Arial" w:cs="Arial"/>
                                        <w:i/>
                                        <w:iCs/>
                                        <w:sz w:val="20"/>
                                        <w:szCs w:val="20"/>
                                      </w:rPr>
                                      <w:t>, B. abortus</w:t>
                                    </w:r>
                                    <w:r>
                                      <w:rPr>
                                        <w:rFonts w:ascii="Arial" w:hAnsi="Arial" w:cs="Arial"/>
                                        <w:sz w:val="20"/>
                                        <w:szCs w:val="20"/>
                                      </w:rPr>
                                      <w:t xml:space="preserve">, </w:t>
                                    </w:r>
                                    <w:r>
                                      <w:rPr>
                                        <w:rFonts w:ascii="Arial" w:hAnsi="Arial" w:cs="Arial"/>
                                        <w:i/>
                                        <w:iCs/>
                                        <w:sz w:val="20"/>
                                        <w:szCs w:val="20"/>
                                      </w:rPr>
                                      <w:t xml:space="preserve">B. </w:t>
                                    </w:r>
                                    <w:proofErr w:type="spellStart"/>
                                    <w:r>
                                      <w:rPr>
                                        <w:rFonts w:ascii="Arial" w:hAnsi="Arial" w:cs="Arial"/>
                                        <w:i/>
                                        <w:iCs/>
                                        <w:sz w:val="20"/>
                                        <w:szCs w:val="20"/>
                                      </w:rPr>
                                      <w:t>suis</w:t>
                                    </w:r>
                                    <w:proofErr w:type="spellEnd"/>
                                    <w:r>
                                      <w:rPr>
                                        <w:rFonts w:ascii="Arial" w:hAnsi="Arial" w:cs="Arial"/>
                                        <w:sz w:val="20"/>
                                        <w:szCs w:val="20"/>
                                      </w:rPr>
                                      <w:t xml:space="preserve">, and </w:t>
                                    </w:r>
                                    <w:r>
                                      <w:rPr>
                                        <w:rFonts w:ascii="Arial" w:hAnsi="Arial" w:cs="Arial"/>
                                        <w:i/>
                                        <w:iCs/>
                                        <w:sz w:val="20"/>
                                        <w:szCs w:val="20"/>
                                      </w:rPr>
                                      <w:t xml:space="preserve">B. </w:t>
                                    </w:r>
                                    <w:proofErr w:type="spellStart"/>
                                    <w:r>
                                      <w:rPr>
                                        <w:rFonts w:ascii="Arial" w:hAnsi="Arial" w:cs="Arial"/>
                                        <w:i/>
                                        <w:iCs/>
                                        <w:sz w:val="20"/>
                                        <w:szCs w:val="20"/>
                                      </w:rPr>
                                      <w:t>canis</w:t>
                                    </w:r>
                                    <w:proofErr w:type="spellEnd"/>
                                    <w:r>
                                      <w:rPr>
                                        <w:rFonts w:ascii="Arial" w:hAnsi="Arial" w:cs="Arial"/>
                                        <w:sz w:val="20"/>
                                        <w:szCs w:val="20"/>
                                      </w:rPr>
                                      <w:t>; virulence for humans decreases somewhat in the order given. These bacteria are small gram-negative, aerobic, non-motile coccobacilli that grow within monocytes and macrophages. They reside quiescently in tissue and bone-marrow, and are extremely difficult to eradicate even with antibiotic therapy. Their natural reservoir is domestic animals, such as goats, sheep, and camels (</w:t>
                                    </w:r>
                                    <w:r>
                                      <w:rPr>
                                        <w:rFonts w:ascii="Arial" w:hAnsi="Arial" w:cs="Arial"/>
                                        <w:i/>
                                        <w:iCs/>
                                        <w:sz w:val="20"/>
                                        <w:szCs w:val="20"/>
                                      </w:rPr>
                                      <w:t xml:space="preserve">B. </w:t>
                                    </w:r>
                                    <w:proofErr w:type="spellStart"/>
                                    <w:r>
                                      <w:rPr>
                                        <w:rFonts w:ascii="Arial" w:hAnsi="Arial" w:cs="Arial"/>
                                        <w:i/>
                                        <w:iCs/>
                                        <w:sz w:val="20"/>
                                        <w:szCs w:val="20"/>
                                      </w:rPr>
                                      <w:t>melitensis</w:t>
                                    </w:r>
                                    <w:proofErr w:type="spellEnd"/>
                                    <w:r>
                                      <w:rPr>
                                        <w:rFonts w:ascii="Arial" w:hAnsi="Arial" w:cs="Arial"/>
                                        <w:sz w:val="20"/>
                                        <w:szCs w:val="20"/>
                                      </w:rPr>
                                      <w:t>); cattle (</w:t>
                                    </w:r>
                                    <w:r>
                                      <w:rPr>
                                        <w:rFonts w:ascii="Arial" w:hAnsi="Arial" w:cs="Arial"/>
                                        <w:i/>
                                        <w:iCs/>
                                        <w:sz w:val="20"/>
                                        <w:szCs w:val="20"/>
                                      </w:rPr>
                                      <w:t>B. abortus</w:t>
                                    </w:r>
                                    <w:r>
                                      <w:rPr>
                                        <w:rFonts w:ascii="Arial" w:hAnsi="Arial" w:cs="Arial"/>
                                        <w:sz w:val="20"/>
                                        <w:szCs w:val="20"/>
                                      </w:rPr>
                                      <w:t>); and pigs (</w:t>
                                    </w:r>
                                    <w:r>
                                      <w:rPr>
                                        <w:rFonts w:ascii="Arial" w:hAnsi="Arial" w:cs="Arial"/>
                                        <w:i/>
                                        <w:iCs/>
                                        <w:sz w:val="20"/>
                                        <w:szCs w:val="20"/>
                                      </w:rPr>
                                      <w:t xml:space="preserve">B. </w:t>
                                    </w:r>
                                    <w:proofErr w:type="spellStart"/>
                                    <w:r>
                                      <w:rPr>
                                        <w:rFonts w:ascii="Arial" w:hAnsi="Arial" w:cs="Arial"/>
                                        <w:i/>
                                        <w:iCs/>
                                        <w:sz w:val="20"/>
                                        <w:szCs w:val="20"/>
                                      </w:rPr>
                                      <w:t>suis</w:t>
                                    </w:r>
                                    <w:proofErr w:type="spellEnd"/>
                                    <w:r>
                                      <w:rPr>
                                        <w:rFonts w:ascii="Arial" w:hAnsi="Arial" w:cs="Arial"/>
                                        <w:sz w:val="20"/>
                                        <w:szCs w:val="20"/>
                                      </w:rPr>
                                      <w:t xml:space="preserve">). </w:t>
                                    </w:r>
                                    <w:r>
                                      <w:rPr>
                                        <w:rFonts w:ascii="Arial" w:hAnsi="Arial" w:cs="Arial"/>
                                        <w:i/>
                                        <w:iCs/>
                                        <w:sz w:val="20"/>
                                        <w:szCs w:val="20"/>
                                      </w:rPr>
                                      <w:t xml:space="preserve">Brucella </w:t>
                                    </w:r>
                                    <w:proofErr w:type="spellStart"/>
                                    <w:r>
                                      <w:rPr>
                                        <w:rFonts w:ascii="Arial" w:hAnsi="Arial" w:cs="Arial"/>
                                        <w:i/>
                                        <w:iCs/>
                                        <w:sz w:val="20"/>
                                        <w:szCs w:val="20"/>
                                      </w:rPr>
                                      <w:t>canis</w:t>
                                    </w:r>
                                    <w:proofErr w:type="spellEnd"/>
                                    <w:r>
                                      <w:rPr>
                                        <w:rFonts w:ascii="Arial" w:hAnsi="Arial" w:cs="Arial"/>
                                        <w:sz w:val="20"/>
                                        <w:szCs w:val="20"/>
                                      </w:rPr>
                                      <w:t xml:space="preserve"> is primarily a pathogen of dogs, and only occasionally causes disease in humans upon contact with an infected dog's blood, semen, or placenta. Humans are infected when they ingest raw (unpasteurized), infected milk or meat, inhale contaminated aerosols, or have abraded skin or conjunctival surfaces that come in contact with the bacteria. Laboratory infections are </w:t>
                                    </w:r>
                                    <w:r>
                                      <w:rPr>
                                        <w:rFonts w:ascii="Arial" w:hAnsi="Arial" w:cs="Arial"/>
                                        <w:sz w:val="20"/>
                                        <w:szCs w:val="20"/>
                                      </w:rPr>
                                      <w:lastRenderedPageBreak/>
                                      <w:t xml:space="preserve">quite common, but human-to-human transmission is rare, occurring through breastfeeding. Therefore, isolation of infected patients is not required. </w:t>
                                    </w:r>
                                    <w:r>
                                      <w:rPr>
                                        <w:rFonts w:ascii="Arial" w:hAnsi="Arial" w:cs="Arial"/>
                                        <w:i/>
                                        <w:iCs/>
                                        <w:sz w:val="20"/>
                                        <w:szCs w:val="20"/>
                                      </w:rPr>
                                      <w:t>Brucella</w:t>
                                    </w:r>
                                    <w:r>
                                      <w:rPr>
                                        <w:rFonts w:ascii="Arial" w:hAnsi="Arial" w:cs="Arial"/>
                                        <w:sz w:val="20"/>
                                        <w:szCs w:val="20"/>
                                      </w:rPr>
                                      <w:t xml:space="preserve"> species long have been considered potential candidates for use in biological warfare. The organisms are readily lyophilized, perhaps enhancing their infectivity. Under selected environmental conditions (for example, darkness, cool temperatures, high CO</w:t>
                                    </w:r>
                                    <w:r>
                                      <w:rPr>
                                        <w:rFonts w:ascii="Arial" w:hAnsi="Arial" w:cs="Arial"/>
                                        <w:sz w:val="20"/>
                                        <w:szCs w:val="20"/>
                                        <w:vertAlign w:val="subscript"/>
                                      </w:rPr>
                                      <w:t>2</w:t>
                                    </w:r>
                                    <w:r>
                                      <w:rPr>
                                        <w:rFonts w:ascii="Arial" w:hAnsi="Arial" w:cs="Arial"/>
                                        <w:sz w:val="20"/>
                                        <w:szCs w:val="20"/>
                                      </w:rPr>
                                      <w:t xml:space="preserve">), persistence for up to 2 years has been documented. When used as a biological warfare agent, </w:t>
                                    </w:r>
                                    <w:r>
                                      <w:rPr>
                                        <w:rFonts w:ascii="Arial" w:hAnsi="Arial" w:cs="Arial"/>
                                        <w:i/>
                                        <w:iCs/>
                                        <w:sz w:val="20"/>
                                        <w:szCs w:val="20"/>
                                      </w:rPr>
                                      <w:t>Brucellae</w:t>
                                    </w:r>
                                    <w:r>
                                      <w:rPr>
                                        <w:rFonts w:ascii="Arial" w:hAnsi="Arial" w:cs="Arial"/>
                                        <w:sz w:val="20"/>
                                        <w:szCs w:val="20"/>
                                      </w:rPr>
                                      <w:t xml:space="preserve"> would most likely be delivered by the aerosol route; the resulting infection would be expected to mimic natural disease.</w:t>
                                    </w:r>
                                  </w:p>
                                  <w:p w14:paraId="25688D5D" w14:textId="77777777" w:rsidR="00567D9D" w:rsidRDefault="00567D9D">
                                    <w:pPr>
                                      <w:pStyle w:val="NormalWeb"/>
                                      <w:rPr>
                                        <w:rFonts w:ascii="Arial" w:hAnsi="Arial" w:cs="Arial"/>
                                        <w:sz w:val="20"/>
                                        <w:szCs w:val="20"/>
                                      </w:rPr>
                                    </w:pPr>
                                    <w:r>
                                      <w:rPr>
                                        <w:rFonts w:ascii="Arial" w:hAnsi="Arial" w:cs="Arial"/>
                                        <w:sz w:val="20"/>
                                        <w:szCs w:val="20"/>
                                      </w:rPr>
                                      <w:t xml:space="preserve">Brucellosis presents after an incubation period normally ranging from 3-4 weeks, but may be as short as 1 week or as long as several months. Clinical disease presents typically as an acute, non-specific febrile illness with chills, sweats, headache, fatigue, myalgias, arthralgias, and anorexia. Cough occurs in 15-25%, but the chest x-ray usually is normal. Complications include sacroiliitis, arthritis, vertebral osteomyelitis, </w:t>
                                    </w:r>
                                    <w:proofErr w:type="spellStart"/>
                                    <w:r>
                                      <w:rPr>
                                        <w:rFonts w:ascii="Arial" w:hAnsi="Arial" w:cs="Arial"/>
                                        <w:sz w:val="20"/>
                                        <w:szCs w:val="20"/>
                                      </w:rPr>
                                      <w:t>epididymo</w:t>
                                    </w:r>
                                    <w:proofErr w:type="spellEnd"/>
                                    <w:r>
                                      <w:rPr>
                                        <w:rFonts w:ascii="Arial" w:hAnsi="Arial" w:cs="Arial"/>
                                        <w:sz w:val="20"/>
                                        <w:szCs w:val="20"/>
                                      </w:rPr>
                                      <w:t xml:space="preserve">-orchitis, and rarely endocarditis. Physical findings include lymphadenopathy in 10-20% and splenomegaly in 20-30% of cases. Untreated disease can persist for months to years, often with relapses and remissions. Disability may be pronounced. Lethality may approach 6% following infection with </w:t>
                                    </w:r>
                                    <w:r>
                                      <w:rPr>
                                        <w:rFonts w:ascii="Arial" w:hAnsi="Arial" w:cs="Arial"/>
                                        <w:i/>
                                        <w:iCs/>
                                        <w:sz w:val="20"/>
                                        <w:szCs w:val="20"/>
                                      </w:rPr>
                                      <w:t xml:space="preserve">B. </w:t>
                                    </w:r>
                                    <w:proofErr w:type="spellStart"/>
                                    <w:r>
                                      <w:rPr>
                                        <w:rFonts w:ascii="Arial" w:hAnsi="Arial" w:cs="Arial"/>
                                        <w:i/>
                                        <w:iCs/>
                                        <w:sz w:val="20"/>
                                        <w:szCs w:val="20"/>
                                      </w:rPr>
                                      <w:t>melitensis</w:t>
                                    </w:r>
                                    <w:proofErr w:type="spellEnd"/>
                                    <w:r>
                                      <w:rPr>
                                        <w:rFonts w:ascii="Arial" w:hAnsi="Arial" w:cs="Arial"/>
                                        <w:sz w:val="20"/>
                                        <w:szCs w:val="20"/>
                                      </w:rPr>
                                      <w:t>, but the disease is rarely fatal (0.5% or less) after infection with other serotypes (usually after endocarditis develops).</w:t>
                                    </w:r>
                                  </w:p>
                                  <w:p w14:paraId="37040240" w14:textId="77777777" w:rsidR="00567D9D" w:rsidRDefault="00567D9D">
                                    <w:pPr>
                                      <w:pStyle w:val="NormalWeb"/>
                                      <w:rPr>
                                        <w:rFonts w:ascii="Arial" w:hAnsi="Arial" w:cs="Arial"/>
                                        <w:sz w:val="20"/>
                                        <w:szCs w:val="20"/>
                                      </w:rPr>
                                    </w:pPr>
                                    <w:r>
                                      <w:rPr>
                                        <w:rFonts w:ascii="Arial" w:hAnsi="Arial" w:cs="Arial"/>
                                        <w:sz w:val="20"/>
                                        <w:szCs w:val="20"/>
                                      </w:rPr>
                                      <w:t xml:space="preserve">The initial symptoms of brucellosis are usually nonspecific, and the differential diagnosis is therefore very broad and includes bacterial, viral, and </w:t>
                                    </w:r>
                                    <w:proofErr w:type="spellStart"/>
                                    <w:r>
                                      <w:rPr>
                                        <w:rFonts w:ascii="Arial" w:hAnsi="Arial" w:cs="Arial"/>
                                        <w:sz w:val="20"/>
                                        <w:szCs w:val="20"/>
                                      </w:rPr>
                                      <w:t>mycoplasmal</w:t>
                                    </w:r>
                                    <w:proofErr w:type="spellEnd"/>
                                    <w:r>
                                      <w:rPr>
                                        <w:rFonts w:ascii="Arial" w:hAnsi="Arial" w:cs="Arial"/>
                                        <w:sz w:val="20"/>
                                        <w:szCs w:val="20"/>
                                      </w:rPr>
                                      <w:t xml:space="preserve"> infections. The systemic symptoms of viral and </w:t>
                                    </w:r>
                                    <w:proofErr w:type="spellStart"/>
                                    <w:r>
                                      <w:rPr>
                                        <w:rFonts w:ascii="Arial" w:hAnsi="Arial" w:cs="Arial"/>
                                        <w:sz w:val="20"/>
                                        <w:szCs w:val="20"/>
                                      </w:rPr>
                                      <w:t>mycoplasmal</w:t>
                                    </w:r>
                                    <w:proofErr w:type="spellEnd"/>
                                    <w:r>
                                      <w:rPr>
                                        <w:rFonts w:ascii="Arial" w:hAnsi="Arial" w:cs="Arial"/>
                                        <w:sz w:val="20"/>
                                        <w:szCs w:val="20"/>
                                      </w:rPr>
                                      <w:t xml:space="preserve"> illnesses, however, are usually present for only a few days, while they persist for prolonged periods in brucellosis. Brucellosis may be indistinguishable clinically from the typhoidal form of tularemia or from typhoid fever itself. The disease in humans is characterized by a multitude of somatic complaints, including fever, sweats, anorexia, fatigue, malaise, weight loss, and depression. Localized complications may involve the cardiovascular, gastrointestinal, genitourinary, hepatobiliary, osteoarticular, pulmonary and nervous systems. Without adequate and prompt antibiotic treatment, some patients develop a ‘chronic’ brucellosis syndrome with many features of the ‘chronic fatigue’ syndrome.</w:t>
                                    </w:r>
                                  </w:p>
                                  <w:p w14:paraId="2FD72672" w14:textId="77777777" w:rsidR="00567D9D" w:rsidRDefault="00567D9D">
                                    <w:pPr>
                                      <w:pStyle w:val="NormalWeb"/>
                                      <w:rPr>
                                        <w:rFonts w:ascii="Arial" w:hAnsi="Arial" w:cs="Arial"/>
                                        <w:sz w:val="20"/>
                                        <w:szCs w:val="20"/>
                                      </w:rPr>
                                    </w:pPr>
                                    <w:r>
                                      <w:rPr>
                                        <w:rFonts w:ascii="Arial" w:hAnsi="Arial" w:cs="Arial"/>
                                        <w:sz w:val="20"/>
                                        <w:szCs w:val="20"/>
                                      </w:rPr>
                                      <w:t xml:space="preserve">The recommended treatment is doxycycline (200 mg/day) plus rifampin (900 mg/day) for 6 weeks. Alternative effective treatment consists of doxycycline (200 mg/day) for 6 weeks plus streptomycin (1 gm/day) for 3 weeks. </w:t>
                                    </w:r>
                                    <w:proofErr w:type="spellStart"/>
                                    <w:r>
                                      <w:rPr>
                                        <w:rFonts w:ascii="Arial" w:hAnsi="Arial" w:cs="Arial"/>
                                        <w:sz w:val="20"/>
                                        <w:szCs w:val="20"/>
                                      </w:rPr>
                                      <w:t>Trimethoprimsulfamethoxazole</w:t>
                                    </w:r>
                                    <w:proofErr w:type="spellEnd"/>
                                    <w:r>
                                      <w:rPr>
                                        <w:rFonts w:ascii="Arial" w:hAnsi="Arial" w:cs="Arial"/>
                                        <w:sz w:val="20"/>
                                        <w:szCs w:val="20"/>
                                      </w:rPr>
                                      <w:t xml:space="preserve"> given for 4-6 weeks is less effective. In 5-10% of cases, there may be relapse or treatment failure. Laboratory infections with brucellosis are quite common, but there is no human-to-human transmission and isolation is not required.</w:t>
                                    </w:r>
                                  </w:p>
                                  <w:p w14:paraId="6BEAAB0B" w14:textId="77777777" w:rsidR="00567D9D" w:rsidRDefault="00567D9D">
                                    <w:pPr>
                                      <w:pStyle w:val="NormalWeb"/>
                                      <w:rPr>
                                        <w:rFonts w:ascii="Arial" w:hAnsi="Arial" w:cs="Arial"/>
                                        <w:sz w:val="20"/>
                                        <w:szCs w:val="20"/>
                                      </w:rPr>
                                    </w:pPr>
                                    <w:r>
                                      <w:rPr>
                                        <w:rFonts w:ascii="Arial" w:hAnsi="Arial" w:cs="Arial"/>
                                        <w:sz w:val="20"/>
                                        <w:szCs w:val="20"/>
                                      </w:rPr>
                                      <w:t xml:space="preserve">Killed and live attenuated human vaccines of unproven efficacy have been available in many countries, but not in the </w:t>
                                    </w:r>
                                    <w:smartTag w:uri="urn:schemas-microsoft-com:office:smarttags" w:element="place">
                                      <w:smartTag w:uri="urn:schemas-microsoft-com:office:smarttags" w:element="country-region">
                                        <w:r>
                                          <w:rPr>
                                            <w:rFonts w:ascii="Arial" w:hAnsi="Arial" w:cs="Arial"/>
                                            <w:sz w:val="20"/>
                                            <w:szCs w:val="20"/>
                                          </w:rPr>
                                          <w:t>U.S.</w:t>
                                        </w:r>
                                      </w:smartTag>
                                    </w:smartTag>
                                    <w:r>
                                      <w:rPr>
                                        <w:rFonts w:ascii="Arial" w:hAnsi="Arial" w:cs="Arial"/>
                                        <w:sz w:val="20"/>
                                        <w:szCs w:val="20"/>
                                      </w:rPr>
                                      <w:t xml:space="preserve"> and many parts of </w:t>
                                    </w:r>
                                    <w:smartTag w:uri="urn:schemas-microsoft-com:office:smarttags" w:element="place">
                                      <w:r>
                                        <w:rPr>
                                          <w:rFonts w:ascii="Arial" w:hAnsi="Arial" w:cs="Arial"/>
                                          <w:sz w:val="20"/>
                                          <w:szCs w:val="20"/>
                                        </w:rPr>
                                        <w:t>Europe</w:t>
                                      </w:r>
                                    </w:smartTag>
                                    <w:r>
                                      <w:rPr>
                                        <w:rFonts w:ascii="Arial" w:hAnsi="Arial" w:cs="Arial"/>
                                        <w:sz w:val="20"/>
                                        <w:szCs w:val="20"/>
                                      </w:rPr>
                                      <w:t>. There is no information on the use of antibiotics for prophylaxis against human brucellosis.</w:t>
                                    </w:r>
                                  </w:p>
                                </w:tc>
                              </w:tr>
                            </w:tbl>
                            <w:p w14:paraId="2A849E8E" w14:textId="77777777" w:rsidR="00567D9D" w:rsidRDefault="00567D9D">
                              <w:pPr>
                                <w:rPr>
                                  <w:rFonts w:ascii="Arial" w:hAnsi="Arial" w:cs="Arial"/>
                                  <w:sz w:val="20"/>
                                  <w:szCs w:val="20"/>
                                </w:rPr>
                              </w:pPr>
                              <w:bookmarkStart w:id="3" w:name="cholera"/>
                              <w:bookmarkEnd w:id="2"/>
                            </w:p>
                            <w:tbl>
                              <w:tblPr>
                                <w:tblW w:w="0" w:type="auto"/>
                                <w:tblCellSpacing w:w="15" w:type="dxa"/>
                                <w:tblBorders>
                                  <w:top w:val="single" w:sz="36" w:space="0" w:color="346799"/>
                                  <w:left w:val="single" w:sz="36" w:space="0" w:color="346799"/>
                                  <w:bottom w:val="single" w:sz="36" w:space="0" w:color="346799"/>
                                  <w:right w:val="single" w:sz="36" w:space="0" w:color="346799"/>
                                </w:tblBorders>
                                <w:shd w:val="clear" w:color="auto" w:fill="ECE8E8"/>
                                <w:tblCellMar>
                                  <w:top w:w="15" w:type="dxa"/>
                                  <w:left w:w="15" w:type="dxa"/>
                                  <w:bottom w:w="15" w:type="dxa"/>
                                  <w:right w:w="15" w:type="dxa"/>
                                </w:tblCellMar>
                                <w:tblLook w:val="0000" w:firstRow="0" w:lastRow="0" w:firstColumn="0" w:lastColumn="0" w:noHBand="0" w:noVBand="0"/>
                              </w:tblPr>
                              <w:tblGrid>
                                <w:gridCol w:w="8400"/>
                              </w:tblGrid>
                              <w:tr w:rsidR="00567D9D" w14:paraId="61DA4195" w14:textId="77777777">
                                <w:trPr>
                                  <w:tblCellSpacing w:w="15" w:type="dxa"/>
                                </w:trPr>
                                <w:tc>
                                  <w:tcPr>
                                    <w:tcW w:w="0" w:type="auto"/>
                                    <w:shd w:val="clear" w:color="auto" w:fill="ECE8E8"/>
                                    <w:vAlign w:val="center"/>
                                  </w:tcPr>
                                  <w:p w14:paraId="3CC37478" w14:textId="77777777" w:rsidR="00567D9D" w:rsidRDefault="00567D9D">
                                    <w:pPr>
                                      <w:rPr>
                                        <w:rFonts w:ascii="Arial" w:hAnsi="Arial" w:cs="Arial"/>
                                        <w:sz w:val="20"/>
                                        <w:szCs w:val="20"/>
                                      </w:rPr>
                                    </w:pPr>
                                    <w:r>
                                      <w:rPr>
                                        <w:rStyle w:val="nolink1"/>
                                      </w:rPr>
                                      <w:t>Cholera</w:t>
                                    </w:r>
                                  </w:p>
                                  <w:p w14:paraId="3157F2FD" w14:textId="77777777" w:rsidR="00567D9D" w:rsidRDefault="00567D9D">
                                    <w:pPr>
                                      <w:pStyle w:val="NormalWeb"/>
                                      <w:rPr>
                                        <w:rFonts w:ascii="Arial" w:hAnsi="Arial" w:cs="Arial"/>
                                        <w:sz w:val="20"/>
                                        <w:szCs w:val="20"/>
                                      </w:rPr>
                                    </w:pPr>
                                    <w:r>
                                      <w:rPr>
                                        <w:rFonts w:ascii="Arial" w:hAnsi="Arial" w:cs="Arial"/>
                                        <w:sz w:val="20"/>
                                        <w:szCs w:val="20"/>
                                      </w:rPr>
                                      <w:t xml:space="preserve">Cholera is a diarrheal disease caused by </w:t>
                                    </w:r>
                                    <w:r>
                                      <w:rPr>
                                        <w:rFonts w:ascii="Arial" w:hAnsi="Arial" w:cs="Arial"/>
                                        <w:i/>
                                        <w:iCs/>
                                        <w:sz w:val="20"/>
                                        <w:szCs w:val="20"/>
                                      </w:rPr>
                                      <w:t>Vibrio cholera</w:t>
                                    </w:r>
                                    <w:r>
                                      <w:rPr>
                                        <w:rFonts w:ascii="Arial" w:hAnsi="Arial" w:cs="Arial"/>
                                        <w:sz w:val="20"/>
                                        <w:szCs w:val="20"/>
                                      </w:rPr>
                                      <w:t xml:space="preserve">, a short, curved, gram-negative bacillus. Humans acquire the disease by consuming water or food contaminated with the organism. The organism multiplies in the small intestine and secretes an enterotoxin that causes a secretory diarrhea. When employed as a BW agent, cholera will most likely be used to contaminate water supplies. It is unlikely to be used in aerosol form. Without </w:t>
                                    </w:r>
                                    <w:r>
                                      <w:rPr>
                                        <w:rFonts w:ascii="Arial" w:hAnsi="Arial" w:cs="Arial"/>
                                        <w:sz w:val="20"/>
                                        <w:szCs w:val="20"/>
                                      </w:rPr>
                                      <w:lastRenderedPageBreak/>
                                      <w:t>treatment, death may result from severe dehydration, hypovolemia and shock. Vomiting is often present early in the illness and may complicate oral replacement of fluid losses. There is little or no fever or abdominal pain.</w:t>
                                    </w:r>
                                  </w:p>
                                  <w:p w14:paraId="1611B41F" w14:textId="77777777" w:rsidR="00567D9D" w:rsidRDefault="00567D9D">
                                    <w:pPr>
                                      <w:pStyle w:val="NormalWeb"/>
                                      <w:rPr>
                                        <w:rFonts w:ascii="Arial" w:hAnsi="Arial" w:cs="Arial"/>
                                        <w:sz w:val="20"/>
                                        <w:szCs w:val="20"/>
                                      </w:rPr>
                                    </w:pPr>
                                    <w:r>
                                      <w:rPr>
                                        <w:rFonts w:ascii="Arial" w:hAnsi="Arial" w:cs="Arial"/>
                                        <w:sz w:val="20"/>
                                        <w:szCs w:val="20"/>
                                      </w:rPr>
                                      <w:t xml:space="preserve">Watery diarrhea can also be caused by enterotoxigenic </w:t>
                                    </w:r>
                                    <w:r>
                                      <w:rPr>
                                        <w:rFonts w:ascii="Arial" w:hAnsi="Arial" w:cs="Arial"/>
                                        <w:i/>
                                        <w:iCs/>
                                        <w:sz w:val="20"/>
                                        <w:szCs w:val="20"/>
                                      </w:rPr>
                                      <w:t>E. coli</w:t>
                                    </w:r>
                                    <w:r>
                                      <w:rPr>
                                        <w:rFonts w:ascii="Arial" w:hAnsi="Arial" w:cs="Arial"/>
                                        <w:sz w:val="20"/>
                                        <w:szCs w:val="20"/>
                                      </w:rPr>
                                      <w:t xml:space="preserve">, rotavirus or other viruses, noncholera </w:t>
                                    </w:r>
                                    <w:proofErr w:type="spellStart"/>
                                    <w:r>
                                      <w:rPr>
                                        <w:rFonts w:ascii="Arial" w:hAnsi="Arial" w:cs="Arial"/>
                                        <w:i/>
                                        <w:iCs/>
                                        <w:sz w:val="20"/>
                                        <w:szCs w:val="20"/>
                                      </w:rPr>
                                      <w:t>Vibrios</w:t>
                                    </w:r>
                                    <w:proofErr w:type="spellEnd"/>
                                    <w:r>
                                      <w:rPr>
                                        <w:rFonts w:ascii="Arial" w:hAnsi="Arial" w:cs="Arial"/>
                                        <w:sz w:val="20"/>
                                        <w:szCs w:val="20"/>
                                      </w:rPr>
                                      <w:t xml:space="preserve">, or food poisoning due to ingestion of preformed toxins such as those of </w:t>
                                    </w:r>
                                    <w:r>
                                      <w:rPr>
                                        <w:rFonts w:ascii="Arial" w:hAnsi="Arial" w:cs="Arial"/>
                                        <w:i/>
                                        <w:iCs/>
                                        <w:sz w:val="20"/>
                                        <w:szCs w:val="20"/>
                                      </w:rPr>
                                      <w:t>Clostridium perfringens, Bacillus cereus</w:t>
                                    </w:r>
                                    <w:r>
                                      <w:rPr>
                                        <w:rFonts w:ascii="Arial" w:hAnsi="Arial" w:cs="Arial"/>
                                        <w:sz w:val="20"/>
                                        <w:szCs w:val="20"/>
                                      </w:rPr>
                                      <w:t xml:space="preserve">, or </w:t>
                                    </w:r>
                                    <w:r>
                                      <w:rPr>
                                        <w:rFonts w:ascii="Arial" w:hAnsi="Arial" w:cs="Arial"/>
                                        <w:i/>
                                        <w:iCs/>
                                        <w:sz w:val="20"/>
                                        <w:szCs w:val="20"/>
                                      </w:rPr>
                                      <w:t>Staphylococcus aureus</w:t>
                                    </w:r>
                                    <w:r>
                                      <w:rPr>
                                        <w:rFonts w:ascii="Arial" w:hAnsi="Arial" w:cs="Arial"/>
                                        <w:sz w:val="20"/>
                                        <w:szCs w:val="20"/>
                                      </w:rPr>
                                      <w:t>.</w:t>
                                    </w:r>
                                  </w:p>
                                  <w:p w14:paraId="4037C56E" w14:textId="77777777" w:rsidR="00567D9D" w:rsidRDefault="00567D9D">
                                    <w:pPr>
                                      <w:pStyle w:val="NormalWeb"/>
                                      <w:rPr>
                                        <w:rFonts w:ascii="Arial" w:hAnsi="Arial" w:cs="Arial"/>
                                        <w:sz w:val="20"/>
                                        <w:szCs w:val="20"/>
                                      </w:rPr>
                                    </w:pPr>
                                    <w:r>
                                      <w:rPr>
                                        <w:rFonts w:ascii="Arial" w:hAnsi="Arial" w:cs="Arial"/>
                                        <w:sz w:val="20"/>
                                        <w:szCs w:val="20"/>
                                      </w:rPr>
                                      <w:t>Treatment of cholera depends primarily on replacement of fluid and electrolyte losses. This is best accomplished using oral dehydration therapy with the World Health Organization solution (3.5 g NaCl, 2.5 g NaHC0</w:t>
                                    </w:r>
                                    <w:r>
                                      <w:rPr>
                                        <w:rFonts w:ascii="Arial" w:hAnsi="Arial" w:cs="Arial"/>
                                        <w:sz w:val="20"/>
                                        <w:szCs w:val="20"/>
                                        <w:vertAlign w:val="subscript"/>
                                      </w:rPr>
                                      <w:t>3</w:t>
                                    </w:r>
                                    <w:r>
                                      <w:rPr>
                                        <w:rFonts w:ascii="Arial" w:hAnsi="Arial" w:cs="Arial"/>
                                        <w:sz w:val="20"/>
                                        <w:szCs w:val="20"/>
                                      </w:rPr>
                                      <w:t>, 1.5 g KC1 and 20 g glucose per liter). Intravenous fluid replacement is occasionally needed when vomiting is severe, when the volume of stool output exceeds 7 liters/day, or when severe dehydration with shock has developed. Antibiotics will shorten the duration of diarrhea and thereby reduce fluid losses.</w:t>
                                    </w:r>
                                  </w:p>
                                  <w:p w14:paraId="369DE155" w14:textId="77777777" w:rsidR="00567D9D" w:rsidRDefault="00567D9D">
                                    <w:pPr>
                                      <w:pStyle w:val="NormalWeb"/>
                                      <w:rPr>
                                        <w:rFonts w:ascii="Arial" w:hAnsi="Arial" w:cs="Arial"/>
                                        <w:sz w:val="20"/>
                                        <w:szCs w:val="20"/>
                                      </w:rPr>
                                    </w:pPr>
                                    <w:r>
                                      <w:rPr>
                                        <w:rFonts w:ascii="Arial" w:hAnsi="Arial" w:cs="Arial"/>
                                        <w:sz w:val="20"/>
                                        <w:szCs w:val="20"/>
                                      </w:rPr>
                                      <w:t xml:space="preserve">Improved oral cholera vaccines are presently being tested. One vaccine, which has been discontinued in the </w:t>
                                    </w:r>
                                    <w:smartTag w:uri="urn:schemas-microsoft-com:office:smarttags" w:element="place">
                                      <w:smartTag w:uri="urn:schemas-microsoft-com:office:smarttags" w:element="country-region">
                                        <w:r>
                                          <w:rPr>
                                            <w:rFonts w:ascii="Arial" w:hAnsi="Arial" w:cs="Arial"/>
                                            <w:sz w:val="20"/>
                                            <w:szCs w:val="20"/>
                                          </w:rPr>
                                          <w:t>U.S.</w:t>
                                        </w:r>
                                      </w:smartTag>
                                    </w:smartTag>
                                    <w:r>
                                      <w:rPr>
                                        <w:rFonts w:ascii="Arial" w:hAnsi="Arial" w:cs="Arial"/>
                                        <w:sz w:val="20"/>
                                        <w:szCs w:val="20"/>
                                      </w:rPr>
                                      <w:t xml:space="preserve">, is a killed suspension of </w:t>
                                    </w:r>
                                    <w:r>
                                      <w:rPr>
                                        <w:rFonts w:ascii="Arial" w:hAnsi="Arial" w:cs="Arial"/>
                                        <w:i/>
                                        <w:iCs/>
                                        <w:sz w:val="20"/>
                                        <w:szCs w:val="20"/>
                                      </w:rPr>
                                      <w:t>V. cholera</w:t>
                                    </w:r>
                                    <w:r>
                                      <w:rPr>
                                        <w:rFonts w:ascii="Arial" w:hAnsi="Arial" w:cs="Arial"/>
                                        <w:sz w:val="20"/>
                                        <w:szCs w:val="20"/>
                                      </w:rPr>
                                      <w:t xml:space="preserve"> provided about 50% protection that lasts for no more than 6 months. The initial dose is two injections given at least 1 week apart with booster doses every 6 months.</w:t>
                                    </w:r>
                                  </w:p>
                                </w:tc>
                              </w:tr>
                            </w:tbl>
                            <w:p w14:paraId="0D12EAD1" w14:textId="77777777" w:rsidR="00567D9D" w:rsidRDefault="00567D9D">
                              <w:pPr>
                                <w:rPr>
                                  <w:rFonts w:ascii="Arial" w:hAnsi="Arial" w:cs="Arial"/>
                                  <w:sz w:val="20"/>
                                  <w:szCs w:val="20"/>
                                </w:rPr>
                              </w:pPr>
                              <w:bookmarkStart w:id="4" w:name="cpt"/>
                              <w:bookmarkEnd w:id="3"/>
                            </w:p>
                            <w:tbl>
                              <w:tblPr>
                                <w:tblW w:w="0" w:type="auto"/>
                                <w:tblCellSpacing w:w="15" w:type="dxa"/>
                                <w:tblBorders>
                                  <w:top w:val="single" w:sz="36" w:space="0" w:color="346799"/>
                                  <w:left w:val="single" w:sz="36" w:space="0" w:color="346799"/>
                                  <w:bottom w:val="single" w:sz="36" w:space="0" w:color="346799"/>
                                  <w:right w:val="single" w:sz="36" w:space="0" w:color="346799"/>
                                </w:tblBorders>
                                <w:shd w:val="clear" w:color="auto" w:fill="DEE6ED"/>
                                <w:tblCellMar>
                                  <w:top w:w="15" w:type="dxa"/>
                                  <w:left w:w="15" w:type="dxa"/>
                                  <w:bottom w:w="15" w:type="dxa"/>
                                  <w:right w:w="15" w:type="dxa"/>
                                </w:tblCellMar>
                                <w:tblLook w:val="0000" w:firstRow="0" w:lastRow="0" w:firstColumn="0" w:lastColumn="0" w:noHBand="0" w:noVBand="0"/>
                              </w:tblPr>
                              <w:tblGrid>
                                <w:gridCol w:w="8400"/>
                              </w:tblGrid>
                              <w:tr w:rsidR="00567D9D" w14:paraId="1FDD5C30" w14:textId="77777777">
                                <w:trPr>
                                  <w:tblCellSpacing w:w="15" w:type="dxa"/>
                                </w:trPr>
                                <w:tc>
                                  <w:tcPr>
                                    <w:tcW w:w="0" w:type="auto"/>
                                    <w:shd w:val="clear" w:color="auto" w:fill="DEE6ED"/>
                                    <w:vAlign w:val="center"/>
                                  </w:tcPr>
                                  <w:p w14:paraId="29C706CE" w14:textId="77777777" w:rsidR="00567D9D" w:rsidRDefault="00567D9D">
                                    <w:pPr>
                                      <w:rPr>
                                        <w:rFonts w:ascii="Arial" w:hAnsi="Arial" w:cs="Arial"/>
                                        <w:sz w:val="20"/>
                                        <w:szCs w:val="20"/>
                                      </w:rPr>
                                    </w:pPr>
                                    <w:r>
                                      <w:rPr>
                                        <w:rStyle w:val="nolink1"/>
                                        <w:i/>
                                        <w:iCs/>
                                      </w:rPr>
                                      <w:t>Clostridium Perfringens</w:t>
                                    </w:r>
                                    <w:r>
                                      <w:rPr>
                                        <w:rStyle w:val="nolink1"/>
                                      </w:rPr>
                                      <w:t xml:space="preserve"> Toxin</w:t>
                                    </w:r>
                                  </w:p>
                                  <w:p w14:paraId="535CCD20" w14:textId="77777777" w:rsidR="00567D9D" w:rsidRDefault="00567D9D">
                                    <w:pPr>
                                      <w:pStyle w:val="NormalWeb"/>
                                      <w:rPr>
                                        <w:rFonts w:ascii="Arial" w:hAnsi="Arial" w:cs="Arial"/>
                                        <w:sz w:val="20"/>
                                        <w:szCs w:val="20"/>
                                      </w:rPr>
                                    </w:pPr>
                                    <w:r>
                                      <w:rPr>
                                        <w:rFonts w:ascii="Arial" w:hAnsi="Arial" w:cs="Arial"/>
                                        <w:i/>
                                        <w:iCs/>
                                        <w:sz w:val="20"/>
                                        <w:szCs w:val="20"/>
                                      </w:rPr>
                                      <w:t>Clostridium perfringens</w:t>
                                    </w:r>
                                    <w:r>
                                      <w:rPr>
                                        <w:rFonts w:ascii="Arial" w:hAnsi="Arial" w:cs="Arial"/>
                                        <w:sz w:val="20"/>
                                        <w:szCs w:val="20"/>
                                      </w:rPr>
                                      <w:t xml:space="preserve"> is a common anaerobic bacterium associated with three distinct disease syndromes; gas gangrene or clostridial myonecrosis; enteritis </w:t>
                                    </w:r>
                                    <w:proofErr w:type="spellStart"/>
                                    <w:r>
                                      <w:rPr>
                                        <w:rFonts w:ascii="Arial" w:hAnsi="Arial" w:cs="Arial"/>
                                        <w:sz w:val="20"/>
                                        <w:szCs w:val="20"/>
                                      </w:rPr>
                                      <w:t>necroticans</w:t>
                                    </w:r>
                                    <w:proofErr w:type="spellEnd"/>
                                    <w:r>
                                      <w:rPr>
                                        <w:rFonts w:ascii="Arial" w:hAnsi="Arial" w:cs="Arial"/>
                                        <w:sz w:val="20"/>
                                        <w:szCs w:val="20"/>
                                      </w:rPr>
                                      <w:t xml:space="preserve"> (pig-bel); and perfringens food poisoning. Each of these syndromes has very specific requirements for delivering </w:t>
                                    </w:r>
                                    <w:proofErr w:type="spellStart"/>
                                    <w:r>
                                      <w:rPr>
                                        <w:rFonts w:ascii="Arial" w:hAnsi="Arial" w:cs="Arial"/>
                                        <w:sz w:val="20"/>
                                        <w:szCs w:val="20"/>
                                      </w:rPr>
                                      <w:t>inocula</w:t>
                                    </w:r>
                                    <w:proofErr w:type="spellEnd"/>
                                    <w:r>
                                      <w:rPr>
                                        <w:rFonts w:ascii="Arial" w:hAnsi="Arial" w:cs="Arial"/>
                                        <w:sz w:val="20"/>
                                        <w:szCs w:val="20"/>
                                      </w:rPr>
                                      <w:t xml:space="preserve"> of </w:t>
                                    </w:r>
                                    <w:r>
                                      <w:rPr>
                                        <w:rFonts w:ascii="Arial" w:hAnsi="Arial" w:cs="Arial"/>
                                        <w:i/>
                                        <w:iCs/>
                                        <w:sz w:val="20"/>
                                        <w:szCs w:val="20"/>
                                      </w:rPr>
                                      <w:t>C. perfringens</w:t>
                                    </w:r>
                                    <w:r>
                                      <w:rPr>
                                        <w:rFonts w:ascii="Arial" w:hAnsi="Arial" w:cs="Arial"/>
                                        <w:sz w:val="20"/>
                                        <w:szCs w:val="20"/>
                                      </w:rPr>
                                      <w:t xml:space="preserve"> to specific sites to induce disease, and it is difficult to imagine a general scenario in which the spores or vegetative organisms could be used as a biological threat agent. There are, however, at least 12 protein toxins elaborated, and one or more of these could be produced, concentrated, and used as a weapon. Waterborne disease is conceivable, but unlikely. The alpha toxin would be lethal by aerosol. This is a well characterized, highly toxic phospholipase C. Other toxins from the organism might be co-weaponized and enhance effectiveness. For example, the epsilon toxin is neurotoxic in laboratory animals.</w:t>
                                    </w:r>
                                  </w:p>
                                  <w:p w14:paraId="2A36189F" w14:textId="77777777" w:rsidR="00567D9D" w:rsidRDefault="00567D9D">
                                    <w:pPr>
                                      <w:pStyle w:val="NormalWeb"/>
                                      <w:rPr>
                                        <w:rFonts w:ascii="Arial" w:hAnsi="Arial" w:cs="Arial"/>
                                        <w:sz w:val="20"/>
                                        <w:szCs w:val="20"/>
                                      </w:rPr>
                                    </w:pPr>
                                    <w:r>
                                      <w:rPr>
                                        <w:rFonts w:ascii="Arial" w:hAnsi="Arial" w:cs="Arial"/>
                                        <w:sz w:val="20"/>
                                        <w:szCs w:val="20"/>
                                      </w:rPr>
                                      <w:t xml:space="preserve">Gas gangrene is a well-recognized, life-threatening emergency. Symptoms of the disease may be subtle before fulminant toxemia develops, and the diagnosis is often made at postmortem examination. The bacteria produce toxins that create the high mortality from clostridial myonecrosis, and which produce the characteristic intense pain out of proportion to the wound. Within hours, signs of systemic toxicity appear, including confusion, tachycardia, and sweating. Most </w:t>
                                    </w:r>
                                    <w:r>
                                      <w:rPr>
                                        <w:rFonts w:ascii="Arial" w:hAnsi="Arial" w:cs="Arial"/>
                                        <w:i/>
                                        <w:iCs/>
                                        <w:sz w:val="20"/>
                                        <w:szCs w:val="20"/>
                                      </w:rPr>
                                      <w:t>Clostridia</w:t>
                                    </w:r>
                                    <w:r>
                                      <w:rPr>
                                        <w:rFonts w:ascii="Arial" w:hAnsi="Arial" w:cs="Arial"/>
                                        <w:sz w:val="20"/>
                                        <w:szCs w:val="20"/>
                                      </w:rPr>
                                      <w:t xml:space="preserve"> species produce large amounts of CO</w:t>
                                    </w:r>
                                    <w:r>
                                      <w:rPr>
                                        <w:rFonts w:ascii="Arial" w:hAnsi="Arial" w:cs="Arial"/>
                                        <w:sz w:val="20"/>
                                        <w:szCs w:val="20"/>
                                        <w:vertAlign w:val="subscript"/>
                                      </w:rPr>
                                      <w:t>2</w:t>
                                    </w:r>
                                    <w:r>
                                      <w:rPr>
                                        <w:rFonts w:ascii="Arial" w:hAnsi="Arial" w:cs="Arial"/>
                                        <w:sz w:val="20"/>
                                        <w:szCs w:val="20"/>
                                      </w:rPr>
                                      <w:t xml:space="preserve"> and hydrogen that cause intense swelling, hence the term "gas" gangrene, resulting in gas in the soft tissues and the emission of foul-smelling gas from the wound. Clinical features include necrosis, dark red serous fluid, and numerous gas filled vesicles. The infection may progress up to 10 cm per hour, and early diagnosis and therapy are essential to prevent rapid progression to toxemia and death. Pulmonary findings might lead to confusion with staphylococcal enterotoxin B (SEB) initially. Liver damage, hemolytic anemia, and thrombocytopenia are not associated with SEB and the pulmonary findings should be reversible in SEB.</w:t>
                                    </w:r>
                                  </w:p>
                                  <w:p w14:paraId="785B56FD" w14:textId="77777777" w:rsidR="00567D9D" w:rsidRDefault="00567D9D">
                                    <w:pPr>
                                      <w:pStyle w:val="NormalWeb"/>
                                      <w:rPr>
                                        <w:rFonts w:ascii="Arial" w:hAnsi="Arial" w:cs="Arial"/>
                                        <w:sz w:val="20"/>
                                        <w:szCs w:val="20"/>
                                      </w:rPr>
                                    </w:pPr>
                                    <w:r>
                                      <w:rPr>
                                        <w:rFonts w:ascii="Arial" w:hAnsi="Arial" w:cs="Arial"/>
                                        <w:sz w:val="20"/>
                                        <w:szCs w:val="20"/>
                                      </w:rPr>
                                      <w:lastRenderedPageBreak/>
                                      <w:t xml:space="preserve">No specific treatment is available for </w:t>
                                    </w:r>
                                    <w:r>
                                      <w:rPr>
                                        <w:rFonts w:ascii="Arial" w:hAnsi="Arial" w:cs="Arial"/>
                                        <w:i/>
                                        <w:iCs/>
                                        <w:sz w:val="20"/>
                                        <w:szCs w:val="20"/>
                                      </w:rPr>
                                      <w:t xml:space="preserve">C. </w:t>
                                    </w:r>
                                    <w:proofErr w:type="spellStart"/>
                                    <w:r>
                                      <w:rPr>
                                        <w:rFonts w:ascii="Arial" w:hAnsi="Arial" w:cs="Arial"/>
                                        <w:i/>
                                        <w:iCs/>
                                        <w:sz w:val="20"/>
                                        <w:szCs w:val="20"/>
                                      </w:rPr>
                                      <w:t>pefringens</w:t>
                                    </w:r>
                                    <w:proofErr w:type="spellEnd"/>
                                    <w:r>
                                      <w:rPr>
                                        <w:rFonts w:ascii="Arial" w:hAnsi="Arial" w:cs="Arial"/>
                                        <w:sz w:val="20"/>
                                        <w:szCs w:val="20"/>
                                      </w:rPr>
                                      <w:t xml:space="preserve"> intoxication. Early antibiotic treatment is effective, if undertaken before significant amounts of toxins have accumulated in the body. If not treated the bacteria enter the bloodstream causing fatal systemic illness. The organism itself is sensitive to penicillin, and consequently, this is the current drug of choice. Recent data indicate that clindamycin or rifampin may suppress toxin production and provide superior results in animal models. Prompt surgical debridement and broad spectrum, intravenous antibiotics are the mainstay of therapy. Hyperbaric oxygen has been seen as effective in prolonging survival in animal studies when coupled with other treatments.</w:t>
                                    </w:r>
                                  </w:p>
                                  <w:p w14:paraId="63250FD5" w14:textId="77777777" w:rsidR="00567D9D" w:rsidRDefault="00567D9D">
                                    <w:pPr>
                                      <w:pStyle w:val="NormalWeb"/>
                                      <w:rPr>
                                        <w:rFonts w:ascii="Arial" w:hAnsi="Arial" w:cs="Arial"/>
                                        <w:sz w:val="20"/>
                                        <w:szCs w:val="20"/>
                                      </w:rPr>
                                    </w:pPr>
                                    <w:r>
                                      <w:rPr>
                                        <w:rFonts w:ascii="Arial" w:hAnsi="Arial" w:cs="Arial"/>
                                        <w:sz w:val="20"/>
                                        <w:szCs w:val="20"/>
                                      </w:rPr>
                                      <w:t xml:space="preserve">There is no available prophylaxis against most </w:t>
                                    </w:r>
                                    <w:r>
                                      <w:rPr>
                                        <w:rFonts w:ascii="Arial" w:hAnsi="Arial" w:cs="Arial"/>
                                        <w:i/>
                                        <w:iCs/>
                                        <w:sz w:val="20"/>
                                        <w:szCs w:val="20"/>
                                      </w:rPr>
                                      <w:t>C. perfringens</w:t>
                                    </w:r>
                                    <w:r>
                                      <w:rPr>
                                        <w:rFonts w:ascii="Arial" w:hAnsi="Arial" w:cs="Arial"/>
                                        <w:sz w:val="20"/>
                                        <w:szCs w:val="20"/>
                                      </w:rPr>
                                      <w:t xml:space="preserve"> toxins. Toxoids are being used to prevent enteritis </w:t>
                                    </w:r>
                                    <w:proofErr w:type="spellStart"/>
                                    <w:r>
                                      <w:rPr>
                                        <w:rFonts w:ascii="Arial" w:hAnsi="Arial" w:cs="Arial"/>
                                        <w:sz w:val="20"/>
                                        <w:szCs w:val="20"/>
                                      </w:rPr>
                                      <w:t>necroticans</w:t>
                                    </w:r>
                                    <w:proofErr w:type="spellEnd"/>
                                    <w:r>
                                      <w:rPr>
                                        <w:rFonts w:ascii="Arial" w:hAnsi="Arial" w:cs="Arial"/>
                                        <w:sz w:val="20"/>
                                        <w:szCs w:val="20"/>
                                      </w:rPr>
                                      <w:t xml:space="preserve"> in humans, and veterinary toxoids are in wide use.</w:t>
                                    </w:r>
                                  </w:p>
                                </w:tc>
                              </w:tr>
                            </w:tbl>
                            <w:p w14:paraId="0A264FF1" w14:textId="77777777" w:rsidR="00567D9D" w:rsidRDefault="00567D9D">
                              <w:pPr>
                                <w:rPr>
                                  <w:rFonts w:ascii="Arial" w:hAnsi="Arial" w:cs="Arial"/>
                                  <w:sz w:val="20"/>
                                  <w:szCs w:val="20"/>
                                </w:rPr>
                              </w:pPr>
                              <w:bookmarkStart w:id="5" w:name="cchf"/>
                              <w:bookmarkEnd w:id="4"/>
                            </w:p>
                            <w:tbl>
                              <w:tblPr>
                                <w:tblW w:w="0" w:type="auto"/>
                                <w:tblCellSpacing w:w="15" w:type="dxa"/>
                                <w:tblBorders>
                                  <w:top w:val="single" w:sz="36" w:space="0" w:color="346799"/>
                                  <w:left w:val="single" w:sz="36" w:space="0" w:color="346799"/>
                                  <w:bottom w:val="single" w:sz="36" w:space="0" w:color="346799"/>
                                  <w:right w:val="single" w:sz="36" w:space="0" w:color="346799"/>
                                </w:tblBorders>
                                <w:shd w:val="clear" w:color="auto" w:fill="ECE8E8"/>
                                <w:tblCellMar>
                                  <w:top w:w="15" w:type="dxa"/>
                                  <w:left w:w="15" w:type="dxa"/>
                                  <w:bottom w:w="15" w:type="dxa"/>
                                  <w:right w:w="15" w:type="dxa"/>
                                </w:tblCellMar>
                                <w:tblLook w:val="0000" w:firstRow="0" w:lastRow="0" w:firstColumn="0" w:lastColumn="0" w:noHBand="0" w:noVBand="0"/>
                              </w:tblPr>
                              <w:tblGrid>
                                <w:gridCol w:w="8400"/>
                              </w:tblGrid>
                              <w:tr w:rsidR="00567D9D" w14:paraId="6B207B08" w14:textId="77777777">
                                <w:trPr>
                                  <w:tblCellSpacing w:w="15" w:type="dxa"/>
                                </w:trPr>
                                <w:tc>
                                  <w:tcPr>
                                    <w:tcW w:w="0" w:type="auto"/>
                                    <w:shd w:val="clear" w:color="auto" w:fill="ECE8E8"/>
                                    <w:vAlign w:val="center"/>
                                  </w:tcPr>
                                  <w:p w14:paraId="7AD5945C" w14:textId="77777777" w:rsidR="00567D9D" w:rsidRDefault="00567D9D">
                                    <w:pPr>
                                      <w:rPr>
                                        <w:rFonts w:ascii="Arial" w:hAnsi="Arial" w:cs="Arial"/>
                                        <w:sz w:val="20"/>
                                        <w:szCs w:val="20"/>
                                      </w:rPr>
                                    </w:pPr>
                                    <w:r>
                                      <w:rPr>
                                        <w:rStyle w:val="nolink1"/>
                                      </w:rPr>
                                      <w:t>Crimean-Congo Hemorrhagic Fever</w:t>
                                    </w:r>
                                  </w:p>
                                  <w:p w14:paraId="6EA97605" w14:textId="77777777" w:rsidR="00567D9D" w:rsidRDefault="00567D9D">
                                    <w:pPr>
                                      <w:pStyle w:val="NormalWeb"/>
                                      <w:rPr>
                                        <w:rFonts w:ascii="Arial" w:hAnsi="Arial" w:cs="Arial"/>
                                        <w:sz w:val="20"/>
                                        <w:szCs w:val="20"/>
                                      </w:rPr>
                                    </w:pPr>
                                    <w:r>
                                      <w:rPr>
                                        <w:rFonts w:ascii="Arial" w:hAnsi="Arial" w:cs="Arial"/>
                                        <w:sz w:val="20"/>
                                        <w:szCs w:val="20"/>
                                      </w:rPr>
                                      <w:t xml:space="preserve">Crimean-Congo hemorrhagic fever (CCHF) is a viral disease caused by the </w:t>
                                    </w:r>
                                    <w:proofErr w:type="spellStart"/>
                                    <w:r>
                                      <w:rPr>
                                        <w:rFonts w:ascii="Arial" w:hAnsi="Arial" w:cs="Arial"/>
                                        <w:i/>
                                        <w:iCs/>
                                        <w:sz w:val="20"/>
                                        <w:szCs w:val="20"/>
                                      </w:rPr>
                                      <w:t>Nairovirus</w:t>
                                    </w:r>
                                    <w:proofErr w:type="spellEnd"/>
                                    <w:r>
                                      <w:rPr>
                                        <w:rFonts w:ascii="Arial" w:hAnsi="Arial" w:cs="Arial"/>
                                        <w:sz w:val="20"/>
                                        <w:szCs w:val="20"/>
                                      </w:rPr>
                                      <w:t xml:space="preserve">. The virus, first characterized in the </w:t>
                                    </w:r>
                                    <w:smartTag w:uri="urn:schemas-microsoft-com:office:smarttags" w:element="place">
                                      <w:r>
                                        <w:rPr>
                                          <w:rFonts w:ascii="Arial" w:hAnsi="Arial" w:cs="Arial"/>
                                          <w:sz w:val="20"/>
                                          <w:szCs w:val="20"/>
                                        </w:rPr>
                                        <w:t>Crimea</w:t>
                                      </w:r>
                                    </w:smartTag>
                                    <w:r>
                                      <w:rPr>
                                        <w:rFonts w:ascii="Arial" w:hAnsi="Arial" w:cs="Arial"/>
                                        <w:sz w:val="20"/>
                                        <w:szCs w:val="20"/>
                                      </w:rPr>
                                      <w:t xml:space="preserve"> in 1944, is transmitted by ticks, principally of the genus </w:t>
                                    </w:r>
                                    <w:proofErr w:type="spellStart"/>
                                    <w:r>
                                      <w:rPr>
                                        <w:rFonts w:ascii="Arial" w:hAnsi="Arial" w:cs="Arial"/>
                                        <w:i/>
                                        <w:iCs/>
                                        <w:sz w:val="20"/>
                                        <w:szCs w:val="20"/>
                                      </w:rPr>
                                      <w:t>Hyalomma</w:t>
                                    </w:r>
                                    <w:proofErr w:type="spellEnd"/>
                                    <w:r>
                                      <w:rPr>
                                        <w:rFonts w:ascii="Arial" w:hAnsi="Arial" w:cs="Arial"/>
                                        <w:sz w:val="20"/>
                                        <w:szCs w:val="20"/>
                                      </w:rPr>
                                      <w:t xml:space="preserve">, with intermediate vertebrate hosts varying with tick species. In 1969 it was recognized that the pathogen causing Crimean hemorrhagic fever was the same as that responsible for an illness identified in 1956 in the </w:t>
                                    </w:r>
                                    <w:smartTag w:uri="urn:schemas-microsoft-com:office:smarttags" w:element="place">
                                      <w:smartTag w:uri="urn:schemas-microsoft-com:office:smarttags" w:element="country-region">
                                        <w:r>
                                          <w:rPr>
                                            <w:rFonts w:ascii="Arial" w:hAnsi="Arial" w:cs="Arial"/>
                                            <w:sz w:val="20"/>
                                            <w:szCs w:val="20"/>
                                          </w:rPr>
                                          <w:t>Congo</w:t>
                                        </w:r>
                                      </w:smartTag>
                                    </w:smartTag>
                                    <w:r>
                                      <w:rPr>
                                        <w:rFonts w:ascii="Arial" w:hAnsi="Arial" w:cs="Arial"/>
                                        <w:sz w:val="20"/>
                                        <w:szCs w:val="20"/>
                                      </w:rPr>
                                      <w:t xml:space="preserve">, and linkage of the two place-names resulted in the current name for the disease and the virus. The disease, next found in the </w:t>
                                    </w:r>
                                    <w:smartTag w:uri="urn:schemas-microsoft-com:office:smarttags" w:element="place">
                                      <w:smartTag w:uri="urn:schemas-microsoft-com:office:smarttags" w:element="country-region">
                                        <w:r>
                                          <w:rPr>
                                            <w:rFonts w:ascii="Arial" w:hAnsi="Arial" w:cs="Arial"/>
                                            <w:sz w:val="20"/>
                                            <w:szCs w:val="20"/>
                                          </w:rPr>
                                          <w:t>Congo</w:t>
                                        </w:r>
                                      </w:smartTag>
                                    </w:smartTag>
                                    <w:r>
                                      <w:rPr>
                                        <w:rFonts w:ascii="Arial" w:hAnsi="Arial" w:cs="Arial"/>
                                        <w:sz w:val="20"/>
                                        <w:szCs w:val="20"/>
                                      </w:rPr>
                                      <w:t xml:space="preserve">, occurs also in the </w:t>
                                    </w:r>
                                    <w:smartTag w:uri="urn:schemas-microsoft-com:office:smarttags" w:element="place">
                                      <w:r>
                                        <w:rPr>
                                          <w:rFonts w:ascii="Arial" w:hAnsi="Arial" w:cs="Arial"/>
                                          <w:sz w:val="20"/>
                                          <w:szCs w:val="20"/>
                                        </w:rPr>
                                        <w:t>Middle East</w:t>
                                      </w:r>
                                    </w:smartTag>
                                    <w:r>
                                      <w:rPr>
                                        <w:rFonts w:ascii="Arial" w:hAnsi="Arial" w:cs="Arial"/>
                                        <w:sz w:val="20"/>
                                        <w:szCs w:val="20"/>
                                      </w:rPr>
                                      <w:t xml:space="preserve">, the Balkans, the former </w:t>
                                    </w:r>
                                    <w:smartTag w:uri="urn:schemas-microsoft-com:office:smarttags" w:element="place">
                                      <w:smartTag w:uri="urn:schemas-microsoft-com:office:smarttags" w:element="country-region">
                                        <w:r>
                                          <w:rPr>
                                            <w:rFonts w:ascii="Arial" w:hAnsi="Arial" w:cs="Arial"/>
                                            <w:sz w:val="20"/>
                                            <w:szCs w:val="20"/>
                                          </w:rPr>
                                          <w:t>USSR</w:t>
                                        </w:r>
                                      </w:smartTag>
                                    </w:smartTag>
                                    <w:r>
                                      <w:rPr>
                                        <w:rFonts w:ascii="Arial" w:hAnsi="Arial" w:cs="Arial"/>
                                        <w:sz w:val="20"/>
                                        <w:szCs w:val="20"/>
                                      </w:rPr>
                                      <w:t xml:space="preserve">, and eastern </w:t>
                                    </w:r>
                                    <w:smartTag w:uri="urn:schemas-microsoft-com:office:smarttags" w:element="place">
                                      <w:smartTag w:uri="urn:schemas-microsoft-com:office:smarttags" w:element="country-region">
                                        <w:r>
                                          <w:rPr>
                                            <w:rFonts w:ascii="Arial" w:hAnsi="Arial" w:cs="Arial"/>
                                            <w:sz w:val="20"/>
                                            <w:szCs w:val="20"/>
                                          </w:rPr>
                                          <w:t>China</w:t>
                                        </w:r>
                                      </w:smartTag>
                                    </w:smartTag>
                                    <w:r>
                                      <w:rPr>
                                        <w:rFonts w:ascii="Arial" w:hAnsi="Arial" w:cs="Arial"/>
                                        <w:sz w:val="20"/>
                                        <w:szCs w:val="20"/>
                                      </w:rPr>
                                      <w:t>. Little is known about variations in the virus properties over the huge geographic area involved. Humans become infected through tick bites, crushing an infected tick, or at the slaughter of viremic livestock. Even in epidemics, cases do not show narrow clustering and person-to-person spread is rare, though possible through contact with infectious blood or bodily fluids. CCHF would probably be delivered by aerosol if used as a BW agent.</w:t>
                                    </w:r>
                                  </w:p>
                                  <w:p w14:paraId="76218D88" w14:textId="77777777" w:rsidR="00567D9D" w:rsidRDefault="00567D9D">
                                    <w:pPr>
                                      <w:pStyle w:val="NormalWeb"/>
                                      <w:rPr>
                                        <w:rFonts w:ascii="Arial" w:hAnsi="Arial" w:cs="Arial"/>
                                        <w:sz w:val="20"/>
                                        <w:szCs w:val="20"/>
                                      </w:rPr>
                                    </w:pPr>
                                    <w:r>
                                      <w:rPr>
                                        <w:rFonts w:ascii="Arial" w:hAnsi="Arial" w:cs="Arial"/>
                                        <w:sz w:val="20"/>
                                        <w:szCs w:val="20"/>
                                      </w:rPr>
                                      <w:t>The length of the incubation period for illness appears to depend on the mode of acquisition of the virus. Following infection via tick bite, the incubation period is usually one to three days, with a maximum of nine days. The incubation period following contact with infected blood or tissues is usually five to six days, with a documented maximum of 13 days. Typical cases present with sudden onset of fever and chills 3-12 days after tick exposure. There is severe headache, lumbar pain, nausea and vomiting, delirium, and prostration. Fatal cases are associated with extensive hemorrhage, coma, and shock. Mortality among cases recognized as hemorrhagic fever is 15-30%, with death occurring in the second week of illness. In those patients who recover, improvement generally begins on the ninth or tenth day after onset of illness. Convalescence in survivors is prolonged with asthenia, dizziness, and often hair loss.</w:t>
                                    </w:r>
                                  </w:p>
                                  <w:p w14:paraId="003F9405" w14:textId="77777777" w:rsidR="00567D9D" w:rsidRDefault="00567D9D">
                                    <w:pPr>
                                      <w:pStyle w:val="NormalWeb"/>
                                      <w:rPr>
                                        <w:rFonts w:ascii="Arial" w:hAnsi="Arial" w:cs="Arial"/>
                                        <w:sz w:val="20"/>
                                        <w:szCs w:val="20"/>
                                      </w:rPr>
                                    </w:pPr>
                                    <w:r>
                                      <w:rPr>
                                        <w:rFonts w:ascii="Arial" w:hAnsi="Arial" w:cs="Arial"/>
                                        <w:sz w:val="20"/>
                                        <w:szCs w:val="20"/>
                                      </w:rPr>
                                      <w:t xml:space="preserve">Diagnosis of suspected CCHF is performed in specially-equipped, high biosafety level laboratories. Other viral hemorrhagic fevers, meningococcemia, </w:t>
                                    </w:r>
                                    <w:proofErr w:type="spellStart"/>
                                    <w:r>
                                      <w:rPr>
                                        <w:rFonts w:ascii="Arial" w:hAnsi="Arial" w:cs="Arial"/>
                                        <w:sz w:val="20"/>
                                        <w:szCs w:val="20"/>
                                      </w:rPr>
                                      <w:t>rickettsial</w:t>
                                    </w:r>
                                    <w:proofErr w:type="spellEnd"/>
                                    <w:r>
                                      <w:rPr>
                                        <w:rFonts w:ascii="Arial" w:hAnsi="Arial" w:cs="Arial"/>
                                        <w:sz w:val="20"/>
                                        <w:szCs w:val="20"/>
                                      </w:rPr>
                                      <w:t xml:space="preserve"> diseases, and similar conditions may resemble full-blown CCHF. Most fatal cases and half the others will have detectable antigen by rapid enzyme-linked </w:t>
                                    </w:r>
                                    <w:proofErr w:type="spellStart"/>
                                    <w:r>
                                      <w:rPr>
                                        <w:rFonts w:ascii="Arial" w:hAnsi="Arial" w:cs="Arial"/>
                                        <w:sz w:val="20"/>
                                        <w:szCs w:val="20"/>
                                      </w:rPr>
                                      <w:t>immunosorbant</w:t>
                                    </w:r>
                                    <w:proofErr w:type="spellEnd"/>
                                    <w:r>
                                      <w:rPr>
                                        <w:rFonts w:ascii="Arial" w:hAnsi="Arial" w:cs="Arial"/>
                                        <w:sz w:val="20"/>
                                        <w:szCs w:val="20"/>
                                      </w:rPr>
                                      <w:t xml:space="preserve"> assay (ELISA) testing of acute serum samples. IgM ELISA antibodies occur early in recovery. Polymerase chain reaction has recently been used in diagnosing CCHF.</w:t>
                                    </w:r>
                                  </w:p>
                                  <w:p w14:paraId="221E2FCD" w14:textId="77777777" w:rsidR="00567D9D" w:rsidRDefault="00567D9D">
                                    <w:pPr>
                                      <w:pStyle w:val="NormalWeb"/>
                                      <w:rPr>
                                        <w:rFonts w:ascii="Arial" w:hAnsi="Arial" w:cs="Arial"/>
                                        <w:sz w:val="20"/>
                                        <w:szCs w:val="20"/>
                                      </w:rPr>
                                    </w:pPr>
                                    <w:r>
                                      <w:rPr>
                                        <w:rFonts w:ascii="Arial" w:hAnsi="Arial" w:cs="Arial"/>
                                        <w:sz w:val="20"/>
                                        <w:szCs w:val="20"/>
                                      </w:rPr>
                                      <w:t xml:space="preserve">Supportive therapy with replacement of clotting factors is indicated. Crimean-Congo hemorrhagic fever virus is sensitive to ribavirin </w:t>
                                    </w:r>
                                    <w:r>
                                      <w:rPr>
                                        <w:rFonts w:ascii="Arial" w:hAnsi="Arial" w:cs="Arial"/>
                                        <w:i/>
                                        <w:iCs/>
                                        <w:sz w:val="20"/>
                                        <w:szCs w:val="20"/>
                                      </w:rPr>
                                      <w:t>in vitro</w:t>
                                    </w:r>
                                    <w:r>
                                      <w:rPr>
                                        <w:rFonts w:ascii="Arial" w:hAnsi="Arial" w:cs="Arial"/>
                                        <w:sz w:val="20"/>
                                        <w:szCs w:val="20"/>
                                      </w:rPr>
                                      <w:t xml:space="preserve"> and clinicians have been favorably impressed in uncontrolled trials. Immune sera have also been used for therapeutic </w:t>
                                    </w:r>
                                    <w:r>
                                      <w:rPr>
                                        <w:rFonts w:ascii="Arial" w:hAnsi="Arial" w:cs="Arial"/>
                                        <w:sz w:val="20"/>
                                        <w:szCs w:val="20"/>
                                      </w:rPr>
                                      <w:lastRenderedPageBreak/>
                                      <w:t>purposes several times, but its value has not been demonstrated.</w:t>
                                    </w:r>
                                  </w:p>
                                  <w:p w14:paraId="7B1C96D9" w14:textId="77777777" w:rsidR="00567D9D" w:rsidRDefault="00567D9D">
                                    <w:pPr>
                                      <w:pStyle w:val="NormalWeb"/>
                                      <w:rPr>
                                        <w:rFonts w:ascii="Arial" w:hAnsi="Arial" w:cs="Arial"/>
                                        <w:sz w:val="20"/>
                                        <w:szCs w:val="20"/>
                                      </w:rPr>
                                    </w:pPr>
                                    <w:r>
                                      <w:rPr>
                                        <w:rFonts w:ascii="Arial" w:hAnsi="Arial" w:cs="Arial"/>
                                        <w:sz w:val="20"/>
                                        <w:szCs w:val="20"/>
                                      </w:rPr>
                                      <w:t>When patients with CCHF are admitted to the hospital, there is a risk of nosocomial spread of infection. In the past, serious outbreaks have occurred in this way and it is imperative that adequate infection control measures be observed to prevent this disastrous outcome. Patients with suspected or confirmed CCHF should be isolated and cared for using barrier nursing techniques. Because of several well-defined outbreaks within hospitals, protective measures for medical personnel are an issue. The weight of evidence points to large droplets or fomites as the mediators of transmission and so strict barrier nursing is indicated and probably sufficient for the care of naturally acquired disease. The virus is aerosol-infectious and additional precautions (for example, respirators) might be considered in a biological warfare setting.</w:t>
                                    </w:r>
                                  </w:p>
                                  <w:p w14:paraId="12D40715" w14:textId="77777777" w:rsidR="00567D9D" w:rsidRDefault="00567D9D">
                                    <w:pPr>
                                      <w:pStyle w:val="NormalWeb"/>
                                      <w:rPr>
                                        <w:rFonts w:ascii="Arial" w:hAnsi="Arial" w:cs="Arial"/>
                                        <w:sz w:val="20"/>
                                        <w:szCs w:val="20"/>
                                      </w:rPr>
                                    </w:pPr>
                                    <w:r>
                                      <w:rPr>
                                        <w:rFonts w:ascii="Arial" w:hAnsi="Arial" w:cs="Arial"/>
                                        <w:sz w:val="20"/>
                                        <w:szCs w:val="20"/>
                                      </w:rPr>
                                      <w:t xml:space="preserve">Although there is little field experience and no definitive data on efficacy, the sensitivity of the virus to ribavirin and the severity of disease suggest that prophylaxis of high-risk exposures is indicated. In the case of a suspected biological attack, ribavirin could be considered for prophylaxis, but there is insufficient information to make a firm recommendation for dosing. An inactivated mouse-brain vaccine is used on a small scale in </w:t>
                                    </w:r>
                                    <w:smartTag w:uri="urn:schemas-microsoft-com:office:smarttags" w:element="place">
                                      <w:r>
                                        <w:rPr>
                                          <w:rFonts w:ascii="Arial" w:hAnsi="Arial" w:cs="Arial"/>
                                          <w:sz w:val="20"/>
                                          <w:szCs w:val="20"/>
                                        </w:rPr>
                                        <w:t>Eastern Europe</w:t>
                                      </w:r>
                                    </w:smartTag>
                                    <w:r>
                                      <w:rPr>
                                        <w:rFonts w:ascii="Arial" w:hAnsi="Arial" w:cs="Arial"/>
                                        <w:sz w:val="20"/>
                                        <w:szCs w:val="20"/>
                                      </w:rPr>
                                      <w:t>, but there is no safe and effective vaccine widely available for human-use.</w:t>
                                    </w:r>
                                  </w:p>
                                </w:tc>
                              </w:tr>
                            </w:tbl>
                            <w:p w14:paraId="581CC9E8" w14:textId="77777777" w:rsidR="00567D9D" w:rsidRDefault="00567D9D">
                              <w:pPr>
                                <w:rPr>
                                  <w:rFonts w:ascii="Arial" w:hAnsi="Arial" w:cs="Arial"/>
                                  <w:sz w:val="20"/>
                                  <w:szCs w:val="20"/>
                                </w:rPr>
                              </w:pPr>
                              <w:bookmarkStart w:id="6" w:name="ebola"/>
                              <w:bookmarkEnd w:id="5"/>
                            </w:p>
                            <w:tbl>
                              <w:tblPr>
                                <w:tblW w:w="0" w:type="auto"/>
                                <w:tblCellSpacing w:w="15" w:type="dxa"/>
                                <w:tblBorders>
                                  <w:top w:val="single" w:sz="36" w:space="0" w:color="346799"/>
                                  <w:left w:val="single" w:sz="36" w:space="0" w:color="346799"/>
                                  <w:bottom w:val="single" w:sz="36" w:space="0" w:color="346799"/>
                                  <w:right w:val="single" w:sz="36" w:space="0" w:color="346799"/>
                                </w:tblBorders>
                                <w:shd w:val="clear" w:color="auto" w:fill="DEE6ED"/>
                                <w:tblCellMar>
                                  <w:top w:w="15" w:type="dxa"/>
                                  <w:left w:w="15" w:type="dxa"/>
                                  <w:bottom w:w="15" w:type="dxa"/>
                                  <w:right w:w="15" w:type="dxa"/>
                                </w:tblCellMar>
                                <w:tblLook w:val="0000" w:firstRow="0" w:lastRow="0" w:firstColumn="0" w:lastColumn="0" w:noHBand="0" w:noVBand="0"/>
                              </w:tblPr>
                              <w:tblGrid>
                                <w:gridCol w:w="8400"/>
                              </w:tblGrid>
                              <w:tr w:rsidR="00567D9D" w14:paraId="35080F7E" w14:textId="77777777">
                                <w:trPr>
                                  <w:tblCellSpacing w:w="15" w:type="dxa"/>
                                </w:trPr>
                                <w:tc>
                                  <w:tcPr>
                                    <w:tcW w:w="0" w:type="auto"/>
                                    <w:shd w:val="clear" w:color="auto" w:fill="DEE6ED"/>
                                    <w:vAlign w:val="center"/>
                                  </w:tcPr>
                                  <w:p w14:paraId="637AA79D" w14:textId="77777777" w:rsidR="00567D9D" w:rsidRDefault="00567D9D">
                                    <w:pPr>
                                      <w:rPr>
                                        <w:rFonts w:ascii="Arial" w:hAnsi="Arial" w:cs="Arial"/>
                                        <w:sz w:val="20"/>
                                        <w:szCs w:val="20"/>
                                      </w:rPr>
                                    </w:pPr>
                                    <w:r>
                                      <w:rPr>
                                        <w:rStyle w:val="nolink1"/>
                                      </w:rPr>
                                      <w:t>Ebola Hemorrhagic Fever</w:t>
                                    </w:r>
                                    <w:r>
                                      <w:rPr>
                                        <w:rFonts w:ascii="Arial" w:hAnsi="Arial" w:cs="Arial"/>
                                        <w:sz w:val="20"/>
                                        <w:szCs w:val="20"/>
                                      </w:rPr>
                                      <w:br/>
                                    </w:r>
                                    <w:bookmarkEnd w:id="6"/>
                                    <w:r>
                                      <w:rPr>
                                        <w:rFonts w:ascii="Arial" w:hAnsi="Arial" w:cs="Arial"/>
                                        <w:sz w:val="20"/>
                                        <w:szCs w:val="20"/>
                                      </w:rPr>
                                      <w:fldChar w:fldCharType="begin"/>
                                    </w:r>
                                    <w:r>
                                      <w:rPr>
                                        <w:rFonts w:ascii="Arial" w:hAnsi="Arial" w:cs="Arial"/>
                                        <w:sz w:val="20"/>
                                        <w:szCs w:val="20"/>
                                      </w:rPr>
                                      <w:instrText xml:space="preserve"> HYPERLINK "http://www.fas.org/biosecurity/resource/factsheets/ebola.htm" \t "_blank" </w:instrText>
                                    </w:r>
                                    <w:r>
                                      <w:rPr>
                                        <w:rFonts w:ascii="Arial" w:hAnsi="Arial" w:cs="Arial"/>
                                        <w:sz w:val="20"/>
                                        <w:szCs w:val="20"/>
                                      </w:rPr>
                                      <w:fldChar w:fldCharType="separate"/>
                                    </w:r>
                                    <w:r>
                                      <w:rPr>
                                        <w:rStyle w:val="Hyperlink"/>
                                        <w:rFonts w:ascii="Arial" w:hAnsi="Arial" w:cs="Arial"/>
                                        <w:sz w:val="20"/>
                                        <w:szCs w:val="20"/>
                                      </w:rPr>
                                      <w:t>Fact Sheet</w:t>
                                    </w:r>
                                    <w:r>
                                      <w:rPr>
                                        <w:rFonts w:ascii="Arial" w:hAnsi="Arial" w:cs="Arial"/>
                                        <w:sz w:val="20"/>
                                        <w:szCs w:val="20"/>
                                      </w:rPr>
                                      <w:fldChar w:fldCharType="end"/>
                                    </w:r>
                                  </w:p>
                                  <w:p w14:paraId="737D262C" w14:textId="77777777" w:rsidR="00567D9D" w:rsidRDefault="00567D9D">
                                    <w:pPr>
                                      <w:pStyle w:val="NormalWeb"/>
                                      <w:rPr>
                                        <w:rFonts w:ascii="Arial" w:hAnsi="Arial" w:cs="Arial"/>
                                        <w:sz w:val="20"/>
                                        <w:szCs w:val="20"/>
                                      </w:rPr>
                                    </w:pPr>
                                    <w:r>
                                      <w:rPr>
                                        <w:rFonts w:ascii="Arial" w:hAnsi="Arial" w:cs="Arial"/>
                                        <w:sz w:val="20"/>
                                        <w:szCs w:val="20"/>
                                      </w:rPr>
                                      <w:t xml:space="preserve">Ebola hemorrhagic fever is one of the most virulent viral diseases known to humankind, causing death in 50-90% of all clinically-ill cases. Consequently, it has figured prominently in popular discussions of biological weapons, although its practical applications as a biological threat agent remain speculative. The disease has its origins in the jungles of </w:t>
                                    </w:r>
                                    <w:smartTag w:uri="urn:schemas-microsoft-com:office:smarttags" w:element="place">
                                      <w:r>
                                        <w:rPr>
                                          <w:rFonts w:ascii="Arial" w:hAnsi="Arial" w:cs="Arial"/>
                                          <w:sz w:val="20"/>
                                          <w:szCs w:val="20"/>
                                        </w:rPr>
                                        <w:t>Africa</w:t>
                                      </w:r>
                                    </w:smartTag>
                                    <w:r>
                                      <w:rPr>
                                        <w:rFonts w:ascii="Arial" w:hAnsi="Arial" w:cs="Arial"/>
                                        <w:sz w:val="20"/>
                                        <w:szCs w:val="20"/>
                                      </w:rPr>
                                      <w:t xml:space="preserve"> and </w:t>
                                    </w:r>
                                    <w:smartTag w:uri="urn:schemas-microsoft-com:office:smarttags" w:element="place">
                                      <w:r>
                                        <w:rPr>
                                          <w:rFonts w:ascii="Arial" w:hAnsi="Arial" w:cs="Arial"/>
                                          <w:sz w:val="20"/>
                                          <w:szCs w:val="20"/>
                                        </w:rPr>
                                        <w:t>Asia</w:t>
                                      </w:r>
                                    </w:smartTag>
                                    <w:r>
                                      <w:rPr>
                                        <w:rFonts w:ascii="Arial" w:hAnsi="Arial" w:cs="Arial"/>
                                        <w:sz w:val="20"/>
                                        <w:szCs w:val="20"/>
                                      </w:rPr>
                                      <w:t xml:space="preserve"> and several different forms of Ebola virus have been identified and may be associated with other clinical expressions, on which further research is required.</w:t>
                                    </w:r>
                                  </w:p>
                                  <w:p w14:paraId="232E54A8" w14:textId="77777777" w:rsidR="00567D9D" w:rsidRDefault="00567D9D">
                                    <w:pPr>
                                      <w:pStyle w:val="NormalWeb"/>
                                      <w:rPr>
                                        <w:rFonts w:ascii="Arial" w:hAnsi="Arial" w:cs="Arial"/>
                                        <w:sz w:val="20"/>
                                        <w:szCs w:val="20"/>
                                      </w:rPr>
                                    </w:pPr>
                                    <w:r>
                                      <w:rPr>
                                        <w:rFonts w:ascii="Arial" w:hAnsi="Arial" w:cs="Arial"/>
                                        <w:sz w:val="20"/>
                                        <w:szCs w:val="20"/>
                                      </w:rPr>
                                      <w:t xml:space="preserve">The Ebola virus is transmitted by direct contact with the blood, secretions, organs or semen of infected persons. Transmission through semen may occur up to 7 weeks after clinical recovery, as with </w:t>
                                    </w:r>
                                    <w:smartTag w:uri="urn:schemas-microsoft-com:office:smarttags" w:element="place">
                                      <w:smartTag w:uri="urn:schemas-microsoft-com:office:smarttags" w:element="City">
                                        <w:r>
                                          <w:rPr>
                                            <w:rFonts w:ascii="Arial" w:hAnsi="Arial" w:cs="Arial"/>
                                            <w:sz w:val="20"/>
                                            <w:szCs w:val="20"/>
                                          </w:rPr>
                                          <w:t>Marburg</w:t>
                                        </w:r>
                                      </w:smartTag>
                                    </w:smartTag>
                                    <w:r>
                                      <w:rPr>
                                        <w:rFonts w:ascii="Arial" w:hAnsi="Arial" w:cs="Arial"/>
                                        <w:sz w:val="20"/>
                                        <w:szCs w:val="20"/>
                                      </w:rPr>
                                      <w:t xml:space="preserve"> hemorrhagic fever. Health care workers have frequently been infected while attending patients. In the 1976 epidemic in </w:t>
                                    </w:r>
                                    <w:smartTag w:uri="urn:schemas-microsoft-com:office:smarttags" w:element="place">
                                      <w:smartTag w:uri="urn:schemas-microsoft-com:office:smarttags" w:element="country-region">
                                        <w:r>
                                          <w:rPr>
                                            <w:rFonts w:ascii="Arial" w:hAnsi="Arial" w:cs="Arial"/>
                                            <w:sz w:val="20"/>
                                            <w:szCs w:val="20"/>
                                          </w:rPr>
                                          <w:t>Zaire</w:t>
                                        </w:r>
                                      </w:smartTag>
                                    </w:smartTag>
                                    <w:r>
                                      <w:rPr>
                                        <w:rFonts w:ascii="Arial" w:hAnsi="Arial" w:cs="Arial"/>
                                        <w:sz w:val="20"/>
                                        <w:szCs w:val="20"/>
                                      </w:rPr>
                                      <w:t>, every Ebola case caused by contaminated syringes and needles died.</w:t>
                                    </w:r>
                                  </w:p>
                                  <w:p w14:paraId="43726F72" w14:textId="77777777" w:rsidR="00567D9D" w:rsidRDefault="00567D9D">
                                    <w:pPr>
                                      <w:pStyle w:val="NormalWeb"/>
                                      <w:rPr>
                                        <w:rFonts w:ascii="Arial" w:hAnsi="Arial" w:cs="Arial"/>
                                        <w:sz w:val="20"/>
                                        <w:szCs w:val="20"/>
                                      </w:rPr>
                                    </w:pPr>
                                    <w:r>
                                      <w:rPr>
                                        <w:rFonts w:ascii="Arial" w:hAnsi="Arial" w:cs="Arial"/>
                                        <w:sz w:val="20"/>
                                        <w:szCs w:val="20"/>
                                      </w:rPr>
                                      <w:t>After an incubation period of 2 to 21 days, Ebola is often characterized by the sudden onset of fever, weakness, muscle pain, headache and sore throat. This is followed by vomiting, diarrhea, rash, limited kidney and liver functions, and both internal and external bleeding. Specialized laboratory tests on blood specimens (which are not commercially available) detect specific antigens or antibodies and/or isolate the virus. These tests present an extreme biohazard and are only conducted under maximum containment conditions.</w:t>
                                    </w:r>
                                  </w:p>
                                  <w:p w14:paraId="182A4E05" w14:textId="77777777" w:rsidR="00567D9D" w:rsidRDefault="00567D9D">
                                    <w:pPr>
                                      <w:pStyle w:val="NormalWeb"/>
                                      <w:rPr>
                                        <w:rFonts w:ascii="Arial" w:hAnsi="Arial" w:cs="Arial"/>
                                        <w:sz w:val="20"/>
                                        <w:szCs w:val="20"/>
                                      </w:rPr>
                                    </w:pPr>
                                    <w:r>
                                      <w:rPr>
                                        <w:rFonts w:ascii="Arial" w:hAnsi="Arial" w:cs="Arial"/>
                                        <w:sz w:val="20"/>
                                        <w:szCs w:val="20"/>
                                      </w:rPr>
                                      <w:t>No specific treatment or vaccine exists for Ebola hemorrhagic fever. Severe cases require intensive supportive care, as patients are frequently dehydrated and in need of intravenous fluids. Experimental studies involving the use of hyperimmune sera on animals demonstrated no long-term protection against the disease after interruption of therapy.</w:t>
                                    </w:r>
                                  </w:p>
                                  <w:p w14:paraId="29FFD4FC" w14:textId="77777777" w:rsidR="00567D9D" w:rsidRDefault="00567D9D">
                                    <w:pPr>
                                      <w:pStyle w:val="NormalWeb"/>
                                      <w:rPr>
                                        <w:rFonts w:ascii="Arial" w:hAnsi="Arial" w:cs="Arial"/>
                                        <w:sz w:val="20"/>
                                        <w:szCs w:val="20"/>
                                      </w:rPr>
                                    </w:pPr>
                                    <w:r>
                                      <w:rPr>
                                        <w:rFonts w:ascii="Arial" w:hAnsi="Arial" w:cs="Arial"/>
                                        <w:sz w:val="20"/>
                                        <w:szCs w:val="20"/>
                                      </w:rPr>
                                      <w:t xml:space="preserve">Suspected cases should be isolated from other patients and strict barrier nursing </w:t>
                                    </w:r>
                                    <w:r>
                                      <w:rPr>
                                        <w:rFonts w:ascii="Arial" w:hAnsi="Arial" w:cs="Arial"/>
                                        <w:sz w:val="20"/>
                                        <w:szCs w:val="20"/>
                                      </w:rPr>
                                      <w:lastRenderedPageBreak/>
                                      <w:t>techniques practiced. All hospital personnel should be briefed on the nature of the disease and its routes of transmission. Particular emphasis should be placed on ensuring that high-risk procedures such as the placing of intravenous lines and the handling of blood, secretions, catheters, and suction devices are done under barrier nursing conditions. Hospital staff should have individual gowns, gloves, and masks. Gloves and masks must not be reused unless disinfected. Patients who die from the disease should be promptly buried or cremated.</w:t>
                                    </w:r>
                                  </w:p>
                                  <w:p w14:paraId="569A7FBE" w14:textId="77777777" w:rsidR="00567D9D" w:rsidRDefault="00567D9D">
                                    <w:pPr>
                                      <w:pStyle w:val="NormalWeb"/>
                                      <w:rPr>
                                        <w:rFonts w:ascii="Arial" w:hAnsi="Arial" w:cs="Arial"/>
                                        <w:sz w:val="20"/>
                                        <w:szCs w:val="20"/>
                                      </w:rPr>
                                    </w:pPr>
                                    <w:r>
                                      <w:rPr>
                                        <w:rFonts w:ascii="Arial" w:hAnsi="Arial" w:cs="Arial"/>
                                        <w:sz w:val="20"/>
                                        <w:szCs w:val="20"/>
                                      </w:rPr>
                                      <w:t>As the primary mode of person-to-person transmission is contact with contaminated blood, secretion, or body fluids, any person who has had close physical contact with patients should be kept under strict surveillance, i.e. body temperature checks twice a day, with immediate hospitalization and strict isolation recommended in case of temperatures above 38.3° C (101° F). Casual contacts should be placed on alert and asked to report any fever. Surveillance of suspected cases should continue for three weeks after the date of their last contact. Hospital personnel who come into close contact with patients or contaminated materials without barrier nursing attire must be considered exposed and put under close supervised surveillance.</w:t>
                                    </w:r>
                                  </w:p>
                                  <w:p w14:paraId="00237EB5" w14:textId="77777777" w:rsidR="00567D9D" w:rsidRDefault="00567D9D">
                                    <w:pPr>
                                      <w:pStyle w:val="NormalWeb"/>
                                      <w:rPr>
                                        <w:rFonts w:ascii="Arial" w:hAnsi="Arial" w:cs="Arial"/>
                                        <w:sz w:val="20"/>
                                        <w:szCs w:val="20"/>
                                      </w:rPr>
                                    </w:pPr>
                                    <w:r>
                                      <w:rPr>
                                        <w:rFonts w:ascii="Arial" w:hAnsi="Arial" w:cs="Arial"/>
                                        <w:sz w:val="20"/>
                                        <w:szCs w:val="20"/>
                                      </w:rPr>
                                      <w:t xml:space="preserve">The Ebola virus was first identified in a western equatorial </w:t>
                                    </w:r>
                                    <w:smartTag w:uri="urn:schemas-microsoft-com:office:smarttags" w:element="place">
                                      <w:smartTag w:uri="urn:schemas-microsoft-com:office:smarttags" w:element="PlaceType">
                                        <w:r>
                                          <w:rPr>
                                            <w:rFonts w:ascii="Arial" w:hAnsi="Arial" w:cs="Arial"/>
                                            <w:sz w:val="20"/>
                                            <w:szCs w:val="20"/>
                                          </w:rPr>
                                          <w:t>province</w:t>
                                        </w:r>
                                      </w:smartTag>
                                      <w:r>
                                        <w:rPr>
                                          <w:rFonts w:ascii="Arial" w:hAnsi="Arial" w:cs="Arial"/>
                                          <w:sz w:val="20"/>
                                          <w:szCs w:val="20"/>
                                        </w:rPr>
                                        <w:t xml:space="preserve"> of </w:t>
                                      </w:r>
                                      <w:smartTag w:uri="urn:schemas-microsoft-com:office:smarttags" w:element="PlaceName">
                                        <w:r>
                                          <w:rPr>
                                            <w:rFonts w:ascii="Arial" w:hAnsi="Arial" w:cs="Arial"/>
                                            <w:sz w:val="20"/>
                                            <w:szCs w:val="20"/>
                                          </w:rPr>
                                          <w:t>Sudan</w:t>
                                        </w:r>
                                      </w:smartTag>
                                    </w:smartTag>
                                    <w:r>
                                      <w:rPr>
                                        <w:rFonts w:ascii="Arial" w:hAnsi="Arial" w:cs="Arial"/>
                                        <w:sz w:val="20"/>
                                        <w:szCs w:val="20"/>
                                      </w:rPr>
                                      <w:t xml:space="preserve"> and in a nearby region of </w:t>
                                    </w:r>
                                    <w:smartTag w:uri="urn:schemas-microsoft-com:office:smarttags" w:element="place">
                                      <w:smartTag w:uri="urn:schemas-microsoft-com:office:smarttags" w:element="country-region">
                                        <w:r>
                                          <w:rPr>
                                            <w:rFonts w:ascii="Arial" w:hAnsi="Arial" w:cs="Arial"/>
                                            <w:sz w:val="20"/>
                                            <w:szCs w:val="20"/>
                                          </w:rPr>
                                          <w:t>Zaire</w:t>
                                        </w:r>
                                      </w:smartTag>
                                    </w:smartTag>
                                    <w:r>
                                      <w:rPr>
                                        <w:rFonts w:ascii="Arial" w:hAnsi="Arial" w:cs="Arial"/>
                                        <w:sz w:val="20"/>
                                        <w:szCs w:val="20"/>
                                      </w:rPr>
                                      <w:t xml:space="preserve"> in 1976 after significant epidemics in </w:t>
                                    </w:r>
                                    <w:proofErr w:type="spellStart"/>
                                    <w:r>
                                      <w:rPr>
                                        <w:rFonts w:ascii="Arial" w:hAnsi="Arial" w:cs="Arial"/>
                                        <w:sz w:val="20"/>
                                        <w:szCs w:val="20"/>
                                      </w:rPr>
                                      <w:t>Yamkubu</w:t>
                                    </w:r>
                                    <w:proofErr w:type="spellEnd"/>
                                    <w:r>
                                      <w:rPr>
                                        <w:rFonts w:ascii="Arial" w:hAnsi="Arial" w:cs="Arial"/>
                                        <w:sz w:val="20"/>
                                        <w:szCs w:val="20"/>
                                      </w:rPr>
                                      <w:t xml:space="preserve">, northern </w:t>
                                    </w:r>
                                    <w:smartTag w:uri="urn:schemas-microsoft-com:office:smarttags" w:element="place">
                                      <w:smartTag w:uri="urn:schemas-microsoft-com:office:smarttags" w:element="country-region">
                                        <w:r>
                                          <w:rPr>
                                            <w:rFonts w:ascii="Arial" w:hAnsi="Arial" w:cs="Arial"/>
                                            <w:sz w:val="20"/>
                                            <w:szCs w:val="20"/>
                                          </w:rPr>
                                          <w:t>Zaire</w:t>
                                        </w:r>
                                      </w:smartTag>
                                    </w:smartTag>
                                    <w:r>
                                      <w:rPr>
                                        <w:rFonts w:ascii="Arial" w:hAnsi="Arial" w:cs="Arial"/>
                                        <w:sz w:val="20"/>
                                        <w:szCs w:val="20"/>
                                      </w:rPr>
                                      <w:t xml:space="preserve">, and Nzara, southern </w:t>
                                    </w:r>
                                    <w:smartTag w:uri="urn:schemas-microsoft-com:office:smarttags" w:element="place">
                                      <w:smartTag w:uri="urn:schemas-microsoft-com:office:smarttags" w:element="country-region">
                                        <w:r>
                                          <w:rPr>
                                            <w:rFonts w:ascii="Arial" w:hAnsi="Arial" w:cs="Arial"/>
                                            <w:sz w:val="20"/>
                                            <w:szCs w:val="20"/>
                                          </w:rPr>
                                          <w:t>Sudan</w:t>
                                        </w:r>
                                      </w:smartTag>
                                    </w:smartTag>
                                    <w:r>
                                      <w:rPr>
                                        <w:rFonts w:ascii="Arial" w:hAnsi="Arial" w:cs="Arial"/>
                                        <w:sz w:val="20"/>
                                        <w:szCs w:val="20"/>
                                      </w:rPr>
                                      <w:t xml:space="preserve">. Between June and November 1976 the Ebola virus infected 284 people in </w:t>
                                    </w:r>
                                    <w:smartTag w:uri="urn:schemas-microsoft-com:office:smarttags" w:element="place">
                                      <w:smartTag w:uri="urn:schemas-microsoft-com:office:smarttags" w:element="country-region">
                                        <w:r>
                                          <w:rPr>
                                            <w:rFonts w:ascii="Arial" w:hAnsi="Arial" w:cs="Arial"/>
                                            <w:sz w:val="20"/>
                                            <w:szCs w:val="20"/>
                                          </w:rPr>
                                          <w:t>Sudan</w:t>
                                        </w:r>
                                      </w:smartTag>
                                    </w:smartTag>
                                    <w:r>
                                      <w:rPr>
                                        <w:rFonts w:ascii="Arial" w:hAnsi="Arial" w:cs="Arial"/>
                                        <w:sz w:val="20"/>
                                        <w:szCs w:val="20"/>
                                      </w:rPr>
                                      <w:t xml:space="preserve">, with 117 deaths. In </w:t>
                                    </w:r>
                                    <w:smartTag w:uri="urn:schemas-microsoft-com:office:smarttags" w:element="place">
                                      <w:smartTag w:uri="urn:schemas-microsoft-com:office:smarttags" w:element="country-region">
                                        <w:r>
                                          <w:rPr>
                                            <w:rFonts w:ascii="Arial" w:hAnsi="Arial" w:cs="Arial"/>
                                            <w:sz w:val="20"/>
                                            <w:szCs w:val="20"/>
                                          </w:rPr>
                                          <w:t>Zaire</w:t>
                                        </w:r>
                                      </w:smartTag>
                                    </w:smartTag>
                                    <w:r>
                                      <w:rPr>
                                        <w:rFonts w:ascii="Arial" w:hAnsi="Arial" w:cs="Arial"/>
                                        <w:sz w:val="20"/>
                                        <w:szCs w:val="20"/>
                                      </w:rPr>
                                      <w:t xml:space="preserve"> there were 318 cases and 280 deaths in September and October. An isolated case occurred in </w:t>
                                    </w:r>
                                    <w:smartTag w:uri="urn:schemas-microsoft-com:office:smarttags" w:element="place">
                                      <w:smartTag w:uri="urn:schemas-microsoft-com:office:smarttags" w:element="country-region">
                                        <w:r>
                                          <w:rPr>
                                            <w:rFonts w:ascii="Arial" w:hAnsi="Arial" w:cs="Arial"/>
                                            <w:sz w:val="20"/>
                                            <w:szCs w:val="20"/>
                                          </w:rPr>
                                          <w:t>Zaire</w:t>
                                        </w:r>
                                      </w:smartTag>
                                    </w:smartTag>
                                    <w:r>
                                      <w:rPr>
                                        <w:rFonts w:ascii="Arial" w:hAnsi="Arial" w:cs="Arial"/>
                                        <w:sz w:val="20"/>
                                        <w:szCs w:val="20"/>
                                      </w:rPr>
                                      <w:t xml:space="preserve"> in 1977 and a second outbreak in </w:t>
                                    </w:r>
                                    <w:smartTag w:uri="urn:schemas-microsoft-com:office:smarttags" w:element="place">
                                      <w:smartTag w:uri="urn:schemas-microsoft-com:office:smarttags" w:element="country-region">
                                        <w:r>
                                          <w:rPr>
                                            <w:rFonts w:ascii="Arial" w:hAnsi="Arial" w:cs="Arial"/>
                                            <w:sz w:val="20"/>
                                            <w:szCs w:val="20"/>
                                          </w:rPr>
                                          <w:t>Sudan</w:t>
                                        </w:r>
                                      </w:smartTag>
                                    </w:smartTag>
                                    <w:r>
                                      <w:rPr>
                                        <w:rFonts w:ascii="Arial" w:hAnsi="Arial" w:cs="Arial"/>
                                        <w:sz w:val="20"/>
                                        <w:szCs w:val="20"/>
                                      </w:rPr>
                                      <w:t xml:space="preserve"> in 1979. In 1989 and 1990, a filovirus, named Ebola-Reston, was isolated in monkeys being held in quarantine in laboratories in </w:t>
                                    </w:r>
                                    <w:smartTag w:uri="urn:schemas-microsoft-com:office:smarttags" w:element="place">
                                      <w:smartTag w:uri="urn:schemas-microsoft-com:office:smarttags" w:element="City">
                                        <w:r>
                                          <w:rPr>
                                            <w:rFonts w:ascii="Arial" w:hAnsi="Arial" w:cs="Arial"/>
                                            <w:sz w:val="20"/>
                                            <w:szCs w:val="20"/>
                                          </w:rPr>
                                          <w:t>Reston</w:t>
                                        </w:r>
                                      </w:smartTag>
                                      <w:r>
                                        <w:rPr>
                                          <w:rFonts w:ascii="Arial" w:hAnsi="Arial" w:cs="Arial"/>
                                          <w:sz w:val="20"/>
                                          <w:szCs w:val="20"/>
                                        </w:rPr>
                                        <w:t xml:space="preserve">, </w:t>
                                      </w:r>
                                      <w:smartTag w:uri="urn:schemas-microsoft-com:office:smarttags" w:element="State">
                                        <w:r>
                                          <w:rPr>
                                            <w:rFonts w:ascii="Arial" w:hAnsi="Arial" w:cs="Arial"/>
                                            <w:sz w:val="20"/>
                                            <w:szCs w:val="20"/>
                                          </w:rPr>
                                          <w:t>VA</w:t>
                                        </w:r>
                                      </w:smartTag>
                                    </w:smartTag>
                                    <w:r>
                                      <w:rPr>
                                        <w:rFonts w:ascii="Arial" w:hAnsi="Arial" w:cs="Arial"/>
                                        <w:sz w:val="20"/>
                                        <w:szCs w:val="20"/>
                                      </w:rPr>
                                      <w:t xml:space="preserve">, </w:t>
                                    </w:r>
                                    <w:smartTag w:uri="urn:schemas-microsoft-com:office:smarttags" w:element="place">
                                      <w:smartTag w:uri="urn:schemas-microsoft-com:office:smarttags" w:element="City">
                                        <w:r>
                                          <w:rPr>
                                            <w:rFonts w:ascii="Arial" w:hAnsi="Arial" w:cs="Arial"/>
                                            <w:sz w:val="20"/>
                                            <w:szCs w:val="20"/>
                                          </w:rPr>
                                          <w:t>Alice</w:t>
                                        </w:r>
                                      </w:smartTag>
                                      <w:r>
                                        <w:rPr>
                                          <w:rFonts w:ascii="Arial" w:hAnsi="Arial" w:cs="Arial"/>
                                          <w:sz w:val="20"/>
                                          <w:szCs w:val="20"/>
                                        </w:rPr>
                                        <w:t xml:space="preserve">, </w:t>
                                      </w:r>
                                      <w:smartTag w:uri="urn:schemas-microsoft-com:office:smarttags" w:element="State">
                                        <w:r>
                                          <w:rPr>
                                            <w:rFonts w:ascii="Arial" w:hAnsi="Arial" w:cs="Arial"/>
                                            <w:sz w:val="20"/>
                                            <w:szCs w:val="20"/>
                                          </w:rPr>
                                          <w:t>TX</w:t>
                                        </w:r>
                                      </w:smartTag>
                                    </w:smartTag>
                                    <w:r>
                                      <w:rPr>
                                        <w:rFonts w:ascii="Arial" w:hAnsi="Arial" w:cs="Arial"/>
                                        <w:sz w:val="20"/>
                                        <w:szCs w:val="20"/>
                                      </w:rPr>
                                      <w:t xml:space="preserve">, and </w:t>
                                    </w:r>
                                    <w:smartTag w:uri="urn:schemas-microsoft-com:office:smarttags" w:element="place">
                                      <w:smartTag w:uri="urn:schemas-microsoft-com:office:smarttags" w:element="State">
                                        <w:r>
                                          <w:rPr>
                                            <w:rFonts w:ascii="Arial" w:hAnsi="Arial" w:cs="Arial"/>
                                            <w:sz w:val="20"/>
                                            <w:szCs w:val="20"/>
                                          </w:rPr>
                                          <w:t>Pennsylvania</w:t>
                                        </w:r>
                                      </w:smartTag>
                                    </w:smartTag>
                                    <w:r>
                                      <w:rPr>
                                        <w:rFonts w:ascii="Arial" w:hAnsi="Arial" w:cs="Arial"/>
                                        <w:sz w:val="20"/>
                                        <w:szCs w:val="20"/>
                                      </w:rPr>
                                      <w:t xml:space="preserve">. In the </w:t>
                                    </w:r>
                                    <w:smartTag w:uri="urn:schemas-microsoft-com:office:smarttags" w:element="place">
                                      <w:smartTag w:uri="urn:schemas-microsoft-com:office:smarttags" w:element="country-region">
                                        <w:r>
                                          <w:rPr>
                                            <w:rFonts w:ascii="Arial" w:hAnsi="Arial" w:cs="Arial"/>
                                            <w:sz w:val="20"/>
                                            <w:szCs w:val="20"/>
                                          </w:rPr>
                                          <w:t>Philippines</w:t>
                                        </w:r>
                                      </w:smartTag>
                                    </w:smartTag>
                                    <w:r>
                                      <w:rPr>
                                        <w:rFonts w:ascii="Arial" w:hAnsi="Arial" w:cs="Arial"/>
                                        <w:sz w:val="20"/>
                                        <w:szCs w:val="20"/>
                                      </w:rPr>
                                      <w:t xml:space="preserve">, Ebola-Reston infections occurred in a quarantine area near </w:t>
                                    </w:r>
                                    <w:smartTag w:uri="urn:schemas-microsoft-com:office:smarttags" w:element="place">
                                      <w:smartTag w:uri="urn:schemas-microsoft-com:office:smarttags" w:element="City">
                                        <w:r>
                                          <w:rPr>
                                            <w:rFonts w:ascii="Arial" w:hAnsi="Arial" w:cs="Arial"/>
                                            <w:sz w:val="20"/>
                                            <w:szCs w:val="20"/>
                                          </w:rPr>
                                          <w:t>Manila</w:t>
                                        </w:r>
                                      </w:smartTag>
                                    </w:smartTag>
                                    <w:r>
                                      <w:rPr>
                                        <w:rFonts w:ascii="Arial" w:hAnsi="Arial" w:cs="Arial"/>
                                        <w:sz w:val="20"/>
                                        <w:szCs w:val="20"/>
                                      </w:rPr>
                                      <w:t xml:space="preserve"> for monkeys intended for exportation. A large epidemic occurred in </w:t>
                                    </w:r>
                                    <w:proofErr w:type="spellStart"/>
                                    <w:smartTag w:uri="urn:schemas-microsoft-com:office:smarttags" w:element="place">
                                      <w:smartTag w:uri="urn:schemas-microsoft-com:office:smarttags" w:element="City">
                                        <w:r>
                                          <w:rPr>
                                            <w:rFonts w:ascii="Arial" w:hAnsi="Arial" w:cs="Arial"/>
                                            <w:sz w:val="20"/>
                                            <w:szCs w:val="20"/>
                                          </w:rPr>
                                          <w:t>Kikwit</w:t>
                                        </w:r>
                                      </w:smartTag>
                                      <w:proofErr w:type="spellEnd"/>
                                      <w:r>
                                        <w:rPr>
                                          <w:rFonts w:ascii="Arial" w:hAnsi="Arial" w:cs="Arial"/>
                                          <w:sz w:val="20"/>
                                          <w:szCs w:val="20"/>
                                        </w:rPr>
                                        <w:t xml:space="preserve">, </w:t>
                                      </w:r>
                                      <w:smartTag w:uri="urn:schemas-microsoft-com:office:smarttags" w:element="country-region">
                                        <w:r>
                                          <w:rPr>
                                            <w:rFonts w:ascii="Arial" w:hAnsi="Arial" w:cs="Arial"/>
                                            <w:sz w:val="20"/>
                                            <w:szCs w:val="20"/>
                                          </w:rPr>
                                          <w:t>Zaire</w:t>
                                        </w:r>
                                      </w:smartTag>
                                    </w:smartTag>
                                    <w:r>
                                      <w:rPr>
                                        <w:rFonts w:ascii="Arial" w:hAnsi="Arial" w:cs="Arial"/>
                                        <w:sz w:val="20"/>
                                        <w:szCs w:val="20"/>
                                      </w:rPr>
                                      <w:t xml:space="preserve"> in 1995 with 315 cases, 244 with fatal outcomes. One human case of Ebola hemorrhagic fever and several cases in chimpanzees were confirmed in </w:t>
                                    </w:r>
                                    <w:smartTag w:uri="urn:schemas-microsoft-com:office:smarttags" w:element="place">
                                      <w:smartTag w:uri="urn:schemas-microsoft-com:office:smarttags" w:element="country-region">
                                        <w:r>
                                          <w:rPr>
                                            <w:rFonts w:ascii="Arial" w:hAnsi="Arial" w:cs="Arial"/>
                                            <w:sz w:val="20"/>
                                            <w:szCs w:val="20"/>
                                          </w:rPr>
                                          <w:t>Côte d'Ivoire</w:t>
                                        </w:r>
                                      </w:smartTag>
                                    </w:smartTag>
                                    <w:r>
                                      <w:rPr>
                                        <w:rFonts w:ascii="Arial" w:hAnsi="Arial" w:cs="Arial"/>
                                        <w:sz w:val="20"/>
                                        <w:szCs w:val="20"/>
                                      </w:rPr>
                                      <w:t xml:space="preserve"> in 1994-95. In </w:t>
                                    </w:r>
                                    <w:smartTag w:uri="urn:schemas-microsoft-com:office:smarttags" w:element="place">
                                      <w:smartTag w:uri="urn:schemas-microsoft-com:office:smarttags" w:element="country-region">
                                        <w:r>
                                          <w:rPr>
                                            <w:rFonts w:ascii="Arial" w:hAnsi="Arial" w:cs="Arial"/>
                                            <w:sz w:val="20"/>
                                            <w:szCs w:val="20"/>
                                          </w:rPr>
                                          <w:t>Gabon</w:t>
                                        </w:r>
                                      </w:smartTag>
                                    </w:smartTag>
                                    <w:r>
                                      <w:rPr>
                                        <w:rFonts w:ascii="Arial" w:hAnsi="Arial" w:cs="Arial"/>
                                        <w:sz w:val="20"/>
                                        <w:szCs w:val="20"/>
                                      </w:rPr>
                                      <w:t xml:space="preserve">, Ebola hemorrhagic fever was first documented in 1994 and recent outbreaks occurred in February 1996 and July 1996. In all, nearly 1,100 cases with 793 deaths have been documented since the virus was discovered. The natural reservoir of the Ebola virus seems to reside in the rain forests of </w:t>
                                    </w:r>
                                    <w:smartTag w:uri="urn:schemas-microsoft-com:office:smarttags" w:element="place">
                                      <w:r>
                                        <w:rPr>
                                          <w:rFonts w:ascii="Arial" w:hAnsi="Arial" w:cs="Arial"/>
                                          <w:sz w:val="20"/>
                                          <w:szCs w:val="20"/>
                                        </w:rPr>
                                        <w:t>Africa</w:t>
                                      </w:r>
                                    </w:smartTag>
                                    <w:r>
                                      <w:rPr>
                                        <w:rFonts w:ascii="Arial" w:hAnsi="Arial" w:cs="Arial"/>
                                        <w:sz w:val="20"/>
                                        <w:szCs w:val="20"/>
                                      </w:rPr>
                                      <w:t xml:space="preserve"> and </w:t>
                                    </w:r>
                                    <w:smartTag w:uri="urn:schemas-microsoft-com:office:smarttags" w:element="place">
                                      <w:r>
                                        <w:rPr>
                                          <w:rFonts w:ascii="Arial" w:hAnsi="Arial" w:cs="Arial"/>
                                          <w:sz w:val="20"/>
                                          <w:szCs w:val="20"/>
                                        </w:rPr>
                                        <w:t>Asia</w:t>
                                      </w:r>
                                    </w:smartTag>
                                    <w:r>
                                      <w:rPr>
                                        <w:rFonts w:ascii="Arial" w:hAnsi="Arial" w:cs="Arial"/>
                                        <w:sz w:val="20"/>
                                        <w:szCs w:val="20"/>
                                      </w:rPr>
                                      <w:t xml:space="preserve"> but has not yet been identified.</w:t>
                                    </w:r>
                                  </w:p>
                                  <w:p w14:paraId="6CC0A1B2" w14:textId="77777777" w:rsidR="00567D9D" w:rsidRDefault="00567D9D">
                                    <w:pPr>
                                      <w:pStyle w:val="NormalWeb"/>
                                      <w:rPr>
                                        <w:rFonts w:ascii="Arial" w:hAnsi="Arial" w:cs="Arial"/>
                                        <w:sz w:val="20"/>
                                        <w:szCs w:val="20"/>
                                      </w:rPr>
                                    </w:pPr>
                                    <w:r>
                                      <w:rPr>
                                        <w:rFonts w:ascii="Arial" w:hAnsi="Arial" w:cs="Arial"/>
                                        <w:sz w:val="20"/>
                                        <w:szCs w:val="20"/>
                                      </w:rPr>
                                      <w:t>Different hypotheses have been developed to try to uncover the cycle of Ebola. Initially, rodents were suspected, as is the case with Lassa Fever whose reservoir is a wild rodent (</w:t>
                                    </w:r>
                                    <w:proofErr w:type="spellStart"/>
                                    <w:r>
                                      <w:rPr>
                                        <w:rFonts w:ascii="Arial" w:hAnsi="Arial" w:cs="Arial"/>
                                        <w:i/>
                                        <w:iCs/>
                                        <w:sz w:val="20"/>
                                        <w:szCs w:val="20"/>
                                      </w:rPr>
                                      <w:t>Mastomys</w:t>
                                    </w:r>
                                    <w:proofErr w:type="spellEnd"/>
                                    <w:r>
                                      <w:rPr>
                                        <w:rFonts w:ascii="Arial" w:hAnsi="Arial" w:cs="Arial"/>
                                        <w:sz w:val="20"/>
                                        <w:szCs w:val="20"/>
                                      </w:rPr>
                                      <w:t>). Another hypothesis is that a plant virus may have caused the infection of vertebrates. Laboratory observation has shown that bats experimentally infected with Ebola do not die and this has raised speculation that these mammals may play a role in maintaining the virus in the tropical forest.</w:t>
                                    </w:r>
                                  </w:p>
                                </w:tc>
                              </w:tr>
                            </w:tbl>
                            <w:p w14:paraId="1147374F" w14:textId="77777777" w:rsidR="00567D9D" w:rsidRDefault="00567D9D">
                              <w:pPr>
                                <w:rPr>
                                  <w:rFonts w:ascii="Arial" w:hAnsi="Arial" w:cs="Arial"/>
                                  <w:sz w:val="20"/>
                                  <w:szCs w:val="20"/>
                                </w:rPr>
                              </w:pPr>
                              <w:bookmarkStart w:id="7" w:name="melioidosis"/>
                            </w:p>
                            <w:tbl>
                              <w:tblPr>
                                <w:tblW w:w="0" w:type="auto"/>
                                <w:tblCellSpacing w:w="15" w:type="dxa"/>
                                <w:tblBorders>
                                  <w:top w:val="single" w:sz="36" w:space="0" w:color="346799"/>
                                  <w:left w:val="single" w:sz="36" w:space="0" w:color="346799"/>
                                  <w:bottom w:val="single" w:sz="36" w:space="0" w:color="346799"/>
                                  <w:right w:val="single" w:sz="36" w:space="0" w:color="346799"/>
                                </w:tblBorders>
                                <w:shd w:val="clear" w:color="auto" w:fill="ECE8E8"/>
                                <w:tblCellMar>
                                  <w:top w:w="15" w:type="dxa"/>
                                  <w:left w:w="15" w:type="dxa"/>
                                  <w:bottom w:w="15" w:type="dxa"/>
                                  <w:right w:w="15" w:type="dxa"/>
                                </w:tblCellMar>
                                <w:tblLook w:val="0000" w:firstRow="0" w:lastRow="0" w:firstColumn="0" w:lastColumn="0" w:noHBand="0" w:noVBand="0"/>
                              </w:tblPr>
                              <w:tblGrid>
                                <w:gridCol w:w="8400"/>
                              </w:tblGrid>
                              <w:tr w:rsidR="00567D9D" w14:paraId="4DEA87B2" w14:textId="77777777">
                                <w:trPr>
                                  <w:tblCellSpacing w:w="15" w:type="dxa"/>
                                </w:trPr>
                                <w:tc>
                                  <w:tcPr>
                                    <w:tcW w:w="0" w:type="auto"/>
                                    <w:shd w:val="clear" w:color="auto" w:fill="ECE8E8"/>
                                    <w:vAlign w:val="center"/>
                                  </w:tcPr>
                                  <w:p w14:paraId="74217FB4" w14:textId="77777777" w:rsidR="00567D9D" w:rsidRDefault="00567D9D">
                                    <w:pPr>
                                      <w:rPr>
                                        <w:rFonts w:ascii="Arial" w:hAnsi="Arial" w:cs="Arial"/>
                                        <w:sz w:val="20"/>
                                        <w:szCs w:val="20"/>
                                      </w:rPr>
                                    </w:pPr>
                                    <w:r>
                                      <w:rPr>
                                        <w:rStyle w:val="nolink1"/>
                                      </w:rPr>
                                      <w:t>Melioidosis</w:t>
                                    </w:r>
                                  </w:p>
                                  <w:p w14:paraId="442D0A76" w14:textId="77777777" w:rsidR="00567D9D" w:rsidRDefault="00567D9D">
                                    <w:pPr>
                                      <w:pStyle w:val="NormalWeb"/>
                                      <w:rPr>
                                        <w:rFonts w:ascii="Arial" w:hAnsi="Arial" w:cs="Arial"/>
                                        <w:sz w:val="20"/>
                                        <w:szCs w:val="20"/>
                                      </w:rPr>
                                    </w:pPr>
                                    <w:r>
                                      <w:rPr>
                                        <w:rFonts w:ascii="Arial" w:hAnsi="Arial" w:cs="Arial"/>
                                        <w:sz w:val="20"/>
                                        <w:szCs w:val="20"/>
                                      </w:rPr>
                                      <w:t xml:space="preserve">Melioidosis is an infectious disease of humans and animals caused by </w:t>
                                    </w:r>
                                    <w:proofErr w:type="spellStart"/>
                                    <w:r>
                                      <w:rPr>
                                        <w:rFonts w:ascii="Arial" w:hAnsi="Arial" w:cs="Arial"/>
                                        <w:i/>
                                        <w:iCs/>
                                        <w:sz w:val="20"/>
                                        <w:szCs w:val="20"/>
                                      </w:rPr>
                                      <w:t>Burkholderia</w:t>
                                    </w:r>
                                    <w:proofErr w:type="spellEnd"/>
                                    <w:r>
                                      <w:rPr>
                                        <w:rFonts w:ascii="Arial" w:hAnsi="Arial" w:cs="Arial"/>
                                        <w:i/>
                                        <w:iCs/>
                                        <w:sz w:val="20"/>
                                        <w:szCs w:val="20"/>
                                      </w:rPr>
                                      <w:t xml:space="preserve"> </w:t>
                                    </w:r>
                                    <w:proofErr w:type="spellStart"/>
                                    <w:r>
                                      <w:rPr>
                                        <w:rFonts w:ascii="Arial" w:hAnsi="Arial" w:cs="Arial"/>
                                        <w:i/>
                                        <w:iCs/>
                                        <w:sz w:val="20"/>
                                        <w:szCs w:val="20"/>
                                      </w:rPr>
                                      <w:t>pseudomallei</w:t>
                                    </w:r>
                                    <w:proofErr w:type="spellEnd"/>
                                    <w:r>
                                      <w:rPr>
                                        <w:rFonts w:ascii="Arial" w:hAnsi="Arial" w:cs="Arial"/>
                                        <w:sz w:val="20"/>
                                        <w:szCs w:val="20"/>
                                      </w:rPr>
                                      <w:t xml:space="preserve"> (formerly </w:t>
                                    </w:r>
                                    <w:r>
                                      <w:rPr>
                                        <w:rFonts w:ascii="Arial" w:hAnsi="Arial" w:cs="Arial"/>
                                        <w:i/>
                                        <w:iCs/>
                                        <w:sz w:val="20"/>
                                        <w:szCs w:val="20"/>
                                      </w:rPr>
                                      <w:t xml:space="preserve">Pseudomonas </w:t>
                                    </w:r>
                                    <w:proofErr w:type="spellStart"/>
                                    <w:r>
                                      <w:rPr>
                                        <w:rFonts w:ascii="Arial" w:hAnsi="Arial" w:cs="Arial"/>
                                        <w:i/>
                                        <w:iCs/>
                                        <w:sz w:val="20"/>
                                        <w:szCs w:val="20"/>
                                      </w:rPr>
                                      <w:t>pseudomallei</w:t>
                                    </w:r>
                                    <w:proofErr w:type="spellEnd"/>
                                    <w:r>
                                      <w:rPr>
                                        <w:rFonts w:ascii="Arial" w:hAnsi="Arial" w:cs="Arial"/>
                                        <w:sz w:val="20"/>
                                        <w:szCs w:val="20"/>
                                      </w:rPr>
                                      <w:t xml:space="preserve">), a gram-negative bacillus. It is especially prevalent in </w:t>
                                    </w:r>
                                    <w:smartTag w:uri="urn:schemas-microsoft-com:office:smarttags" w:element="place">
                                      <w:r>
                                        <w:rPr>
                                          <w:rFonts w:ascii="Arial" w:hAnsi="Arial" w:cs="Arial"/>
                                          <w:sz w:val="20"/>
                                          <w:szCs w:val="20"/>
                                        </w:rPr>
                                        <w:t>Southeast Asia</w:t>
                                      </w:r>
                                    </w:smartTag>
                                    <w:r>
                                      <w:rPr>
                                        <w:rFonts w:ascii="Arial" w:hAnsi="Arial" w:cs="Arial"/>
                                        <w:sz w:val="20"/>
                                        <w:szCs w:val="20"/>
                                      </w:rPr>
                                      <w:t xml:space="preserve"> but has been described in many countries around the world. The disease has a variable and inconstant clinical spectrum. A biological warfare attack with this organism would most likely be by the aerosol route.</w:t>
                                    </w:r>
                                  </w:p>
                                  <w:p w14:paraId="0EF72444" w14:textId="77777777" w:rsidR="00567D9D" w:rsidRDefault="00567D9D">
                                    <w:pPr>
                                      <w:pStyle w:val="NormalWeb"/>
                                      <w:rPr>
                                        <w:rFonts w:ascii="Arial" w:hAnsi="Arial" w:cs="Arial"/>
                                        <w:sz w:val="20"/>
                                        <w:szCs w:val="20"/>
                                      </w:rPr>
                                    </w:pPr>
                                    <w:r>
                                      <w:rPr>
                                        <w:rFonts w:ascii="Arial" w:hAnsi="Arial" w:cs="Arial"/>
                                        <w:sz w:val="20"/>
                                        <w:szCs w:val="20"/>
                                      </w:rPr>
                                      <w:lastRenderedPageBreak/>
                                      <w:t>Infection by inoculation results in a subcutaneous nodule with acute lymphangitis and regional lymphadenitis, generally with fever. Pneumonia may occur after inhalation or hematogenous dissemination of infection. It may vary in intensity from mild to fulminant, usually involves the upper lobes, and often results in cavitation. Pleural effusions are uncommon. An acute fulminant septicemia may occur characterized by rapid appearance of hypotension and shock. A chronic suppurative form may involve virtually any organ in the body.</w:t>
                                    </w:r>
                                  </w:p>
                                  <w:p w14:paraId="3A36FE8C" w14:textId="77777777" w:rsidR="00567D9D" w:rsidRDefault="00567D9D">
                                    <w:pPr>
                                      <w:pStyle w:val="NormalWeb"/>
                                      <w:rPr>
                                        <w:rFonts w:ascii="Arial" w:hAnsi="Arial" w:cs="Arial"/>
                                        <w:sz w:val="20"/>
                                        <w:szCs w:val="20"/>
                                      </w:rPr>
                                    </w:pPr>
                                    <w:r>
                                      <w:rPr>
                                        <w:rFonts w:ascii="Arial" w:hAnsi="Arial" w:cs="Arial"/>
                                        <w:sz w:val="20"/>
                                        <w:szCs w:val="20"/>
                                      </w:rPr>
                                      <w:t xml:space="preserve">Antibiotic regimens that have been used successfully include tetracycline, 2-3 g/day; chloramphenicol, 3 g/day; and trimethoprim-sulfamethoxazole, 4 and 20 mg/kg per day. </w:t>
                                    </w:r>
                                    <w:proofErr w:type="spellStart"/>
                                    <w:r>
                                      <w:rPr>
                                        <w:rFonts w:ascii="Arial" w:hAnsi="Arial" w:cs="Arial"/>
                                        <w:sz w:val="20"/>
                                        <w:szCs w:val="20"/>
                                      </w:rPr>
                                      <w:t>Ceftazidine</w:t>
                                    </w:r>
                                    <w:proofErr w:type="spellEnd"/>
                                    <w:r>
                                      <w:rPr>
                                        <w:rFonts w:ascii="Arial" w:hAnsi="Arial" w:cs="Arial"/>
                                        <w:sz w:val="20"/>
                                        <w:szCs w:val="20"/>
                                      </w:rPr>
                                      <w:t xml:space="preserve"> and piperacillin have enjoyed success in severely ill patients as well. In patients who are toxic, a combination of two antibiotics, given parenterally, is advised.</w:t>
                                    </w:r>
                                  </w:p>
                                  <w:p w14:paraId="6AD02363" w14:textId="77777777" w:rsidR="00567D9D" w:rsidRDefault="00567D9D">
                                    <w:pPr>
                                      <w:pStyle w:val="NormalWeb"/>
                                      <w:rPr>
                                        <w:rFonts w:ascii="Arial" w:hAnsi="Arial" w:cs="Arial"/>
                                        <w:sz w:val="20"/>
                                        <w:szCs w:val="20"/>
                                      </w:rPr>
                                    </w:pPr>
                                    <w:r>
                                      <w:rPr>
                                        <w:rFonts w:ascii="Arial" w:hAnsi="Arial" w:cs="Arial"/>
                                        <w:sz w:val="20"/>
                                        <w:szCs w:val="20"/>
                                      </w:rPr>
                                      <w:t>There are no means of immunization. Vigorous cleansing of abrasions and lacerations may reduce the risk of disease after inoculation of organisms into the skin. There is no information available on the utility of antibiotic prophylaxis after potential exposure, but before the onset of clinical symptoms.</w:t>
                                    </w:r>
                                  </w:p>
                                </w:tc>
                              </w:tr>
                            </w:tbl>
                            <w:p w14:paraId="3964A5E2" w14:textId="77777777" w:rsidR="00567D9D" w:rsidRDefault="00567D9D">
                              <w:pPr>
                                <w:rPr>
                                  <w:rFonts w:ascii="Arial" w:hAnsi="Arial" w:cs="Arial"/>
                                  <w:sz w:val="20"/>
                                  <w:szCs w:val="20"/>
                                </w:rPr>
                              </w:pPr>
                              <w:bookmarkStart w:id="8" w:name="plague"/>
                              <w:bookmarkEnd w:id="7"/>
                            </w:p>
                            <w:tbl>
                              <w:tblPr>
                                <w:tblW w:w="0" w:type="auto"/>
                                <w:tblCellSpacing w:w="15" w:type="dxa"/>
                                <w:tblBorders>
                                  <w:top w:val="single" w:sz="36" w:space="0" w:color="346799"/>
                                  <w:left w:val="single" w:sz="36" w:space="0" w:color="346799"/>
                                  <w:bottom w:val="single" w:sz="36" w:space="0" w:color="346799"/>
                                  <w:right w:val="single" w:sz="36" w:space="0" w:color="346799"/>
                                </w:tblBorders>
                                <w:shd w:val="clear" w:color="auto" w:fill="DEE6ED"/>
                                <w:tblCellMar>
                                  <w:top w:w="15" w:type="dxa"/>
                                  <w:left w:w="15" w:type="dxa"/>
                                  <w:bottom w:w="15" w:type="dxa"/>
                                  <w:right w:w="15" w:type="dxa"/>
                                </w:tblCellMar>
                                <w:tblLook w:val="0000" w:firstRow="0" w:lastRow="0" w:firstColumn="0" w:lastColumn="0" w:noHBand="0" w:noVBand="0"/>
                              </w:tblPr>
                              <w:tblGrid>
                                <w:gridCol w:w="8400"/>
                              </w:tblGrid>
                              <w:tr w:rsidR="00567D9D" w14:paraId="10F424FF" w14:textId="77777777">
                                <w:trPr>
                                  <w:tblCellSpacing w:w="15" w:type="dxa"/>
                                </w:trPr>
                                <w:tc>
                                  <w:tcPr>
                                    <w:tcW w:w="0" w:type="auto"/>
                                    <w:shd w:val="clear" w:color="auto" w:fill="DEE6ED"/>
                                    <w:vAlign w:val="center"/>
                                  </w:tcPr>
                                  <w:p w14:paraId="653CB05B" w14:textId="77777777" w:rsidR="00567D9D" w:rsidRDefault="00567D9D">
                                    <w:pPr>
                                      <w:rPr>
                                        <w:rFonts w:ascii="Arial" w:hAnsi="Arial" w:cs="Arial"/>
                                        <w:sz w:val="20"/>
                                        <w:szCs w:val="20"/>
                                      </w:rPr>
                                    </w:pPr>
                                    <w:r>
                                      <w:rPr>
                                        <w:rStyle w:val="nolink1"/>
                                      </w:rPr>
                                      <w:t>Plague</w:t>
                                    </w:r>
                                  </w:p>
                                  <w:p w14:paraId="64468A6B" w14:textId="77777777" w:rsidR="00567D9D" w:rsidRDefault="00567D9D">
                                    <w:pPr>
                                      <w:pStyle w:val="NormalWeb"/>
                                      <w:rPr>
                                        <w:rFonts w:ascii="Arial" w:hAnsi="Arial" w:cs="Arial"/>
                                        <w:sz w:val="20"/>
                                        <w:szCs w:val="20"/>
                                      </w:rPr>
                                    </w:pPr>
                                    <w:r>
                                      <w:rPr>
                                        <w:rFonts w:ascii="Arial" w:hAnsi="Arial" w:cs="Arial"/>
                                        <w:sz w:val="20"/>
                                        <w:szCs w:val="20"/>
                                      </w:rPr>
                                      <w:t xml:space="preserve">Plague is a zoonotic disease caused by </w:t>
                                    </w:r>
                                    <w:r>
                                      <w:rPr>
                                        <w:rFonts w:ascii="Arial" w:hAnsi="Arial" w:cs="Arial"/>
                                        <w:i/>
                                        <w:iCs/>
                                        <w:sz w:val="20"/>
                                        <w:szCs w:val="20"/>
                                      </w:rPr>
                                      <w:t>Yersinia pestis.</w:t>
                                    </w:r>
                                    <w:r>
                                      <w:rPr>
                                        <w:rFonts w:ascii="Arial" w:hAnsi="Arial" w:cs="Arial"/>
                                        <w:sz w:val="20"/>
                                        <w:szCs w:val="20"/>
                                      </w:rPr>
                                      <w:t xml:space="preserve"> Under natural conditions, humans become infected as a result of contact with rodents, and their fleas. The transmission of the gram-negative coccobacillus is by the bite of the infected flea, </w:t>
                                    </w:r>
                                    <w:proofErr w:type="spellStart"/>
                                    <w:r>
                                      <w:rPr>
                                        <w:rFonts w:ascii="Arial" w:hAnsi="Arial" w:cs="Arial"/>
                                        <w:i/>
                                        <w:iCs/>
                                        <w:sz w:val="20"/>
                                        <w:szCs w:val="20"/>
                                      </w:rPr>
                                      <w:t>Xenopsylla</w:t>
                                    </w:r>
                                    <w:proofErr w:type="spellEnd"/>
                                    <w:r>
                                      <w:rPr>
                                        <w:rFonts w:ascii="Arial" w:hAnsi="Arial" w:cs="Arial"/>
                                        <w:i/>
                                        <w:iCs/>
                                        <w:sz w:val="20"/>
                                        <w:szCs w:val="20"/>
                                      </w:rPr>
                                      <w:t xml:space="preserve"> </w:t>
                                    </w:r>
                                    <w:proofErr w:type="spellStart"/>
                                    <w:r>
                                      <w:rPr>
                                        <w:rFonts w:ascii="Arial" w:hAnsi="Arial" w:cs="Arial"/>
                                        <w:i/>
                                        <w:iCs/>
                                        <w:sz w:val="20"/>
                                        <w:szCs w:val="20"/>
                                      </w:rPr>
                                      <w:t>cheopis</w:t>
                                    </w:r>
                                    <w:proofErr w:type="spellEnd"/>
                                    <w:r>
                                      <w:rPr>
                                        <w:rFonts w:ascii="Arial" w:hAnsi="Arial" w:cs="Arial"/>
                                        <w:sz w:val="20"/>
                                        <w:szCs w:val="20"/>
                                      </w:rPr>
                                      <w:t xml:space="preserve">, the oriental rat flea, or </w:t>
                                    </w:r>
                                    <w:proofErr w:type="spellStart"/>
                                    <w:r>
                                      <w:rPr>
                                        <w:rFonts w:ascii="Arial" w:hAnsi="Arial" w:cs="Arial"/>
                                        <w:i/>
                                        <w:iCs/>
                                        <w:sz w:val="20"/>
                                        <w:szCs w:val="20"/>
                                      </w:rPr>
                                      <w:t>Pulex</w:t>
                                    </w:r>
                                    <w:proofErr w:type="spellEnd"/>
                                    <w:r>
                                      <w:rPr>
                                        <w:rFonts w:ascii="Arial" w:hAnsi="Arial" w:cs="Arial"/>
                                        <w:i/>
                                        <w:iCs/>
                                        <w:sz w:val="20"/>
                                        <w:szCs w:val="20"/>
                                      </w:rPr>
                                      <w:t xml:space="preserve"> </w:t>
                                    </w:r>
                                    <w:proofErr w:type="spellStart"/>
                                    <w:r>
                                      <w:rPr>
                                        <w:rFonts w:ascii="Arial" w:hAnsi="Arial" w:cs="Arial"/>
                                        <w:i/>
                                        <w:iCs/>
                                        <w:sz w:val="20"/>
                                        <w:szCs w:val="20"/>
                                      </w:rPr>
                                      <w:t>irritans</w:t>
                                    </w:r>
                                    <w:proofErr w:type="spellEnd"/>
                                    <w:r>
                                      <w:rPr>
                                        <w:rFonts w:ascii="Arial" w:hAnsi="Arial" w:cs="Arial"/>
                                        <w:sz w:val="20"/>
                                        <w:szCs w:val="20"/>
                                      </w:rPr>
                                      <w:t>, the human flea. Under natural conditions, three syndromes are recognized: bubonic, primary septicemia, or pneumonic. In a biological warfare scenario, the plague bacillus could be delivered via contaminated vectors (fleas) causing the bubonic type or, more likely, via aerosol causing the pneumonic type.</w:t>
                                    </w:r>
                                  </w:p>
                                  <w:p w14:paraId="01391247" w14:textId="77777777" w:rsidR="00567D9D" w:rsidRDefault="00567D9D">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In bubonic plague, the incubation period ranges from </w:t>
                                    </w:r>
                                    <w:smartTag w:uri="urn:schemas-microsoft-com:office:smarttags" w:element="time">
                                      <w:smartTagPr>
                                        <w:attr w:name="Hour" w:val="14"/>
                                        <w:attr w:name="Minute" w:val="0"/>
                                      </w:smartTagPr>
                                      <w:r>
                                        <w:rPr>
                                          <w:rFonts w:ascii="Arial" w:hAnsi="Arial" w:cs="Arial"/>
                                          <w:sz w:val="20"/>
                                          <w:szCs w:val="20"/>
                                        </w:rPr>
                                        <w:t>2</w:t>
                                      </w:r>
                                    </w:smartTag>
                                    <w:r>
                                      <w:rPr>
                                        <w:rFonts w:ascii="Arial" w:hAnsi="Arial" w:cs="Arial"/>
                                        <w:sz w:val="20"/>
                                        <w:szCs w:val="20"/>
                                      </w:rPr>
                                      <w:t xml:space="preserve"> to 10 days. The onset is acute and often fulminant with malaise, high fever, and one or more tender lymph nodes. Inguinal lymphadenitis (bubo) predominates, but cervical and axillary lymph nodes can also be involved. The involved nodes are tender, fluctuant, and necrotic. Bubonic plague may progress spontaneously to the septicemia form with organisms spread to the central nervous system, lungs (producing pneumonic disease), and elsewhere. The mortality is 50 percent in untreated patients with the terminal event being circulatory collapse, hemorrhage, and peripheral thrombosis. </w:t>
                                    </w:r>
                                  </w:p>
                                  <w:p w14:paraId="057ED463" w14:textId="77777777" w:rsidR="00567D9D" w:rsidRDefault="00567D9D">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In primary pneumonic plague, the incubation period is 2 to 3 days. The onset is acute and fulminant with malaise, high fever, chills, headache, myalgia, cough with production of a bloody sputum, and toxemia. The pneumonia progresses rapidly, resulting in dyspnea, strider, and cyanosis. In untreated patients, the mortality is 100 percent with the terminal event being respiratory failure, circulatory collapse, and a bleeding diathesis. </w:t>
                                    </w:r>
                                  </w:p>
                                  <w:p w14:paraId="6DA67BFB" w14:textId="77777777" w:rsidR="00567D9D" w:rsidRDefault="00567D9D">
                                    <w:pPr>
                                      <w:pStyle w:val="NormalWeb"/>
                                      <w:rPr>
                                        <w:rFonts w:ascii="Arial" w:hAnsi="Arial" w:cs="Arial"/>
                                        <w:sz w:val="20"/>
                                        <w:szCs w:val="20"/>
                                      </w:rPr>
                                    </w:pPr>
                                    <w:r>
                                      <w:rPr>
                                        <w:rFonts w:ascii="Arial" w:hAnsi="Arial" w:cs="Arial"/>
                                        <w:sz w:val="20"/>
                                        <w:szCs w:val="20"/>
                                      </w:rPr>
                                      <w:t>In cases where bubonic type is suspected, tularemia adenitis, staphylococcal or streptococcal adenitis, meningococcemia, enteric gram negative sepsis, and rickettsiosis need to be ruled out. In pneumonic plague, tularemia, anthrax, and staphylococcal enterotoxin B (SEB) agents need to be considered. Continued deterioration without stabilization effectively rules out SEB.</w:t>
                                    </w:r>
                                  </w:p>
                                  <w:p w14:paraId="26EF435B" w14:textId="77777777" w:rsidR="00567D9D" w:rsidRDefault="00567D9D">
                                    <w:pPr>
                                      <w:pStyle w:val="NormalWeb"/>
                                      <w:rPr>
                                        <w:rFonts w:ascii="Arial" w:hAnsi="Arial" w:cs="Arial"/>
                                        <w:sz w:val="20"/>
                                        <w:szCs w:val="20"/>
                                      </w:rPr>
                                    </w:pPr>
                                    <w:r>
                                      <w:rPr>
                                        <w:rFonts w:ascii="Arial" w:hAnsi="Arial" w:cs="Arial"/>
                                        <w:sz w:val="20"/>
                                        <w:szCs w:val="20"/>
                                      </w:rPr>
                                      <w:lastRenderedPageBreak/>
                                      <w:t>Plague may be spread from person to person by droplets. Strict isolation procedures for all cases are indicated. Streptomycin, tetracycline, and chloramphenicol are highly effective if begun early. Significant reduction in morbidity and mortality is possible if antibiotics are given within the first 24 hours after symptoms of pneumonic plague develop.</w:t>
                                    </w:r>
                                  </w:p>
                                  <w:p w14:paraId="43F7B554" w14:textId="77777777" w:rsidR="00567D9D" w:rsidRDefault="00567D9D">
                                    <w:pPr>
                                      <w:pStyle w:val="NormalWeb"/>
                                      <w:rPr>
                                        <w:rFonts w:ascii="Arial" w:hAnsi="Arial" w:cs="Arial"/>
                                        <w:sz w:val="20"/>
                                        <w:szCs w:val="20"/>
                                      </w:rPr>
                                    </w:pPr>
                                    <w:r>
                                      <w:rPr>
                                        <w:rFonts w:ascii="Arial" w:hAnsi="Arial" w:cs="Arial"/>
                                        <w:sz w:val="20"/>
                                        <w:szCs w:val="20"/>
                                      </w:rPr>
                                      <w:t xml:space="preserve">A formalin-killed </w:t>
                                    </w:r>
                                    <w:r>
                                      <w:rPr>
                                        <w:rFonts w:ascii="Arial" w:hAnsi="Arial" w:cs="Arial"/>
                                        <w:i/>
                                        <w:iCs/>
                                        <w:sz w:val="20"/>
                                        <w:szCs w:val="20"/>
                                      </w:rPr>
                                      <w:t>Y. pestis</w:t>
                                    </w:r>
                                    <w:r>
                                      <w:rPr>
                                        <w:rFonts w:ascii="Arial" w:hAnsi="Arial" w:cs="Arial"/>
                                        <w:sz w:val="20"/>
                                        <w:szCs w:val="20"/>
                                      </w:rPr>
                                      <w:t xml:space="preserve"> vaccine that was produced in the </w:t>
                                    </w:r>
                                    <w:smartTag w:uri="urn:schemas-microsoft-com:office:smarttags" w:element="place">
                                      <w:smartTag w:uri="urn:schemas-microsoft-com:office:smarttags" w:element="country-region">
                                        <w:r>
                                          <w:rPr>
                                            <w:rFonts w:ascii="Arial" w:hAnsi="Arial" w:cs="Arial"/>
                                            <w:sz w:val="20"/>
                                            <w:szCs w:val="20"/>
                                          </w:rPr>
                                          <w:t>United States</w:t>
                                        </w:r>
                                      </w:smartTag>
                                    </w:smartTag>
                                    <w:r>
                                      <w:rPr>
                                        <w:rFonts w:ascii="Arial" w:hAnsi="Arial" w:cs="Arial"/>
                                        <w:sz w:val="20"/>
                                        <w:szCs w:val="20"/>
                                      </w:rPr>
                                      <w:t xml:space="preserve"> and extensively used is no longer manufactured. Efficacy against flea-borne plague was inferred from population studies, but the utility of this vaccine against aerosol challenge was unknown. Immunity was maintained through boosters every 1-2 years. Live-attenuated vaccines are available elsewhere but are highly reactogenic and without proven efficacy against aerosol challenge.</w:t>
                                    </w:r>
                                  </w:p>
                                </w:tc>
                              </w:tr>
                            </w:tbl>
                            <w:p w14:paraId="013BF713" w14:textId="77777777" w:rsidR="00567D9D" w:rsidRDefault="00567D9D">
                              <w:pPr>
                                <w:rPr>
                                  <w:rFonts w:ascii="Arial" w:hAnsi="Arial" w:cs="Arial"/>
                                  <w:sz w:val="20"/>
                                  <w:szCs w:val="20"/>
                                </w:rPr>
                              </w:pPr>
                              <w:bookmarkStart w:id="9" w:name="qfever"/>
                              <w:bookmarkEnd w:id="8"/>
                            </w:p>
                            <w:tbl>
                              <w:tblPr>
                                <w:tblW w:w="0" w:type="auto"/>
                                <w:tblCellSpacing w:w="15" w:type="dxa"/>
                                <w:tblBorders>
                                  <w:top w:val="single" w:sz="36" w:space="0" w:color="346799"/>
                                  <w:left w:val="single" w:sz="36" w:space="0" w:color="346799"/>
                                  <w:bottom w:val="single" w:sz="36" w:space="0" w:color="346799"/>
                                  <w:right w:val="single" w:sz="36" w:space="0" w:color="346799"/>
                                </w:tblBorders>
                                <w:shd w:val="clear" w:color="auto" w:fill="ECE8E8"/>
                                <w:tblCellMar>
                                  <w:top w:w="15" w:type="dxa"/>
                                  <w:left w:w="15" w:type="dxa"/>
                                  <w:bottom w:w="15" w:type="dxa"/>
                                  <w:right w:w="15" w:type="dxa"/>
                                </w:tblCellMar>
                                <w:tblLook w:val="0000" w:firstRow="0" w:lastRow="0" w:firstColumn="0" w:lastColumn="0" w:noHBand="0" w:noVBand="0"/>
                              </w:tblPr>
                              <w:tblGrid>
                                <w:gridCol w:w="8400"/>
                              </w:tblGrid>
                              <w:tr w:rsidR="00567D9D" w14:paraId="1E67E036" w14:textId="77777777">
                                <w:trPr>
                                  <w:tblCellSpacing w:w="15" w:type="dxa"/>
                                </w:trPr>
                                <w:tc>
                                  <w:tcPr>
                                    <w:tcW w:w="0" w:type="auto"/>
                                    <w:shd w:val="clear" w:color="auto" w:fill="ECE8E8"/>
                                    <w:vAlign w:val="center"/>
                                  </w:tcPr>
                                  <w:p w14:paraId="74823C5C" w14:textId="77777777" w:rsidR="00567D9D" w:rsidRDefault="00567D9D">
                                    <w:pPr>
                                      <w:rPr>
                                        <w:rFonts w:ascii="Arial" w:hAnsi="Arial" w:cs="Arial"/>
                                        <w:sz w:val="20"/>
                                        <w:szCs w:val="20"/>
                                      </w:rPr>
                                    </w:pPr>
                                    <w:r>
                                      <w:rPr>
                                        <w:rStyle w:val="nolink1"/>
                                      </w:rPr>
                                      <w:t>Q Fever</w:t>
                                    </w:r>
                                  </w:p>
                                  <w:p w14:paraId="435298EC" w14:textId="77777777" w:rsidR="00567D9D" w:rsidRDefault="00567D9D">
                                    <w:pPr>
                                      <w:pStyle w:val="NormalWeb"/>
                                      <w:rPr>
                                        <w:rFonts w:ascii="Arial" w:hAnsi="Arial" w:cs="Arial"/>
                                        <w:sz w:val="20"/>
                                        <w:szCs w:val="20"/>
                                      </w:rPr>
                                    </w:pPr>
                                    <w:r>
                                      <w:rPr>
                                        <w:rFonts w:ascii="Arial" w:hAnsi="Arial" w:cs="Arial"/>
                                        <w:sz w:val="20"/>
                                        <w:szCs w:val="20"/>
                                      </w:rPr>
                                      <w:t xml:space="preserve">Q fever is a zoonotic disease caused by a rickettsia, </w:t>
                                    </w:r>
                                    <w:r>
                                      <w:rPr>
                                        <w:rFonts w:ascii="Arial" w:hAnsi="Arial" w:cs="Arial"/>
                                        <w:i/>
                                        <w:iCs/>
                                        <w:sz w:val="20"/>
                                        <w:szCs w:val="20"/>
                                      </w:rPr>
                                      <w:t xml:space="preserve">Coxiella </w:t>
                                    </w:r>
                                    <w:proofErr w:type="spellStart"/>
                                    <w:r>
                                      <w:rPr>
                                        <w:rFonts w:ascii="Arial" w:hAnsi="Arial" w:cs="Arial"/>
                                        <w:i/>
                                        <w:iCs/>
                                        <w:sz w:val="20"/>
                                        <w:szCs w:val="20"/>
                                      </w:rPr>
                                      <w:t>burnetii</w:t>
                                    </w:r>
                                    <w:proofErr w:type="spellEnd"/>
                                    <w:r>
                                      <w:rPr>
                                        <w:rFonts w:ascii="Arial" w:hAnsi="Arial" w:cs="Arial"/>
                                        <w:sz w:val="20"/>
                                        <w:szCs w:val="20"/>
                                      </w:rPr>
                                      <w:t>. The most common animal reservoirs are sheep, cattle, and goats. Humans acquire the disease by inhalation of particles contaminated with the organisms. A biological attack would cause disease similar to that occurring naturally.</w:t>
                                    </w:r>
                                  </w:p>
                                  <w:p w14:paraId="52C172B8" w14:textId="77777777" w:rsidR="00567D9D" w:rsidRDefault="00567D9D">
                                    <w:pPr>
                                      <w:pStyle w:val="NormalWeb"/>
                                      <w:rPr>
                                        <w:rFonts w:ascii="Arial" w:hAnsi="Arial" w:cs="Arial"/>
                                        <w:sz w:val="20"/>
                                        <w:szCs w:val="20"/>
                                      </w:rPr>
                                    </w:pPr>
                                    <w:r>
                                      <w:rPr>
                                        <w:rFonts w:ascii="Arial" w:hAnsi="Arial" w:cs="Arial"/>
                                        <w:sz w:val="20"/>
                                        <w:szCs w:val="20"/>
                                      </w:rPr>
                                      <w:t>Following an incubation period of 10-20 days, Q fever generally occurs as a self-limiting febrile illness that includes headache, fatigue, and myalgias and lasts from 2 days to 2 weeks. Pneumonia occurs frequently, usually manifested only by an abnormal chest x-ray. A nonproductive cough and pleuritic chest pain occur in about one-fourth of patients with Q fever pneumonia. Patients usually recover uneventfully.</w:t>
                                    </w:r>
                                  </w:p>
                                  <w:p w14:paraId="625AE6A4" w14:textId="77777777" w:rsidR="00567D9D" w:rsidRDefault="00567D9D">
                                    <w:pPr>
                                      <w:pStyle w:val="NormalWeb"/>
                                      <w:rPr>
                                        <w:rFonts w:ascii="Arial" w:hAnsi="Arial" w:cs="Arial"/>
                                        <w:sz w:val="20"/>
                                        <w:szCs w:val="20"/>
                                      </w:rPr>
                                    </w:pPr>
                                    <w:r>
                                      <w:rPr>
                                        <w:rFonts w:ascii="Arial" w:hAnsi="Arial" w:cs="Arial"/>
                                        <w:sz w:val="20"/>
                                        <w:szCs w:val="20"/>
                                      </w:rPr>
                                      <w:t xml:space="preserve">Q fever usually presents as an undifferentiated febrile illness, or a primary atypical pneumonia, which must be differentiated from pneumonia caused by mycoplasma, Legionnaire's disease, psittacosis or </w:t>
                                    </w:r>
                                    <w:r>
                                      <w:rPr>
                                        <w:rFonts w:ascii="Arial" w:hAnsi="Arial" w:cs="Arial"/>
                                        <w:i/>
                                        <w:iCs/>
                                        <w:sz w:val="20"/>
                                        <w:szCs w:val="20"/>
                                      </w:rPr>
                                      <w:t>Chlamydia pneumonia</w:t>
                                    </w:r>
                                    <w:r>
                                      <w:rPr>
                                        <w:rFonts w:ascii="Arial" w:hAnsi="Arial" w:cs="Arial"/>
                                        <w:sz w:val="20"/>
                                        <w:szCs w:val="20"/>
                                      </w:rPr>
                                      <w:t>. More rapidly progressive forms of pneumonia may look like bacterial pneumonias including tularemia or plague.</w:t>
                                    </w:r>
                                  </w:p>
                                  <w:p w14:paraId="544F0DB3" w14:textId="77777777" w:rsidR="00567D9D" w:rsidRDefault="00567D9D">
                                    <w:pPr>
                                      <w:pStyle w:val="NormalWeb"/>
                                      <w:rPr>
                                        <w:rFonts w:ascii="Arial" w:hAnsi="Arial" w:cs="Arial"/>
                                        <w:sz w:val="20"/>
                                        <w:szCs w:val="20"/>
                                      </w:rPr>
                                    </w:pPr>
                                    <w:r>
                                      <w:rPr>
                                        <w:rFonts w:ascii="Arial" w:hAnsi="Arial" w:cs="Arial"/>
                                        <w:sz w:val="20"/>
                                        <w:szCs w:val="20"/>
                                      </w:rPr>
                                      <w:t xml:space="preserve">Tetracycline (250 mg every 6 </w:t>
                                    </w:r>
                                    <w:proofErr w:type="spellStart"/>
                                    <w:r>
                                      <w:rPr>
                                        <w:rFonts w:ascii="Arial" w:hAnsi="Arial" w:cs="Arial"/>
                                        <w:sz w:val="20"/>
                                        <w:szCs w:val="20"/>
                                      </w:rPr>
                                      <w:t>hr</w:t>
                                    </w:r>
                                    <w:proofErr w:type="spellEnd"/>
                                    <w:r>
                                      <w:rPr>
                                        <w:rFonts w:ascii="Arial" w:hAnsi="Arial" w:cs="Arial"/>
                                        <w:sz w:val="20"/>
                                        <w:szCs w:val="20"/>
                                      </w:rPr>
                                      <w:t xml:space="preserve">) or doxycycline (100 mg every 12 </w:t>
                                    </w:r>
                                    <w:proofErr w:type="spellStart"/>
                                    <w:r>
                                      <w:rPr>
                                        <w:rFonts w:ascii="Arial" w:hAnsi="Arial" w:cs="Arial"/>
                                        <w:sz w:val="20"/>
                                        <w:szCs w:val="20"/>
                                      </w:rPr>
                                      <w:t>hr</w:t>
                                    </w:r>
                                    <w:proofErr w:type="spellEnd"/>
                                    <w:r>
                                      <w:rPr>
                                        <w:rFonts w:ascii="Arial" w:hAnsi="Arial" w:cs="Arial"/>
                                        <w:sz w:val="20"/>
                                        <w:szCs w:val="20"/>
                                      </w:rPr>
                                      <w:t xml:space="preserve">) for 5-7 days is the treatment of choice. A combination of erythromycin (500 mg every 6 </w:t>
                                    </w:r>
                                    <w:proofErr w:type="spellStart"/>
                                    <w:r>
                                      <w:rPr>
                                        <w:rFonts w:ascii="Arial" w:hAnsi="Arial" w:cs="Arial"/>
                                        <w:sz w:val="20"/>
                                        <w:szCs w:val="20"/>
                                      </w:rPr>
                                      <w:t>hr</w:t>
                                    </w:r>
                                    <w:proofErr w:type="spellEnd"/>
                                    <w:r>
                                      <w:rPr>
                                        <w:rFonts w:ascii="Arial" w:hAnsi="Arial" w:cs="Arial"/>
                                        <w:sz w:val="20"/>
                                        <w:szCs w:val="20"/>
                                      </w:rPr>
                                      <w:t>) plus rifampin (600 mg per day) is also effective.</w:t>
                                    </w:r>
                                  </w:p>
                                  <w:p w14:paraId="77CD69FC" w14:textId="77777777" w:rsidR="00567D9D" w:rsidRDefault="00567D9D">
                                    <w:pPr>
                                      <w:pStyle w:val="NormalWeb"/>
                                      <w:rPr>
                                        <w:rFonts w:ascii="Arial" w:hAnsi="Arial" w:cs="Arial"/>
                                        <w:sz w:val="20"/>
                                        <w:szCs w:val="20"/>
                                      </w:rPr>
                                    </w:pPr>
                                    <w:r>
                                      <w:rPr>
                                        <w:rFonts w:ascii="Arial" w:hAnsi="Arial" w:cs="Arial"/>
                                        <w:sz w:val="20"/>
                                        <w:szCs w:val="20"/>
                                      </w:rPr>
                                      <w:t xml:space="preserve">Vaccination with a single dose of a killed suspension of </w:t>
                                    </w:r>
                                    <w:r>
                                      <w:rPr>
                                        <w:rFonts w:ascii="Arial" w:hAnsi="Arial" w:cs="Arial"/>
                                        <w:i/>
                                        <w:iCs/>
                                        <w:sz w:val="20"/>
                                        <w:szCs w:val="20"/>
                                      </w:rPr>
                                      <w:t xml:space="preserve">C. </w:t>
                                    </w:r>
                                    <w:proofErr w:type="spellStart"/>
                                    <w:r>
                                      <w:rPr>
                                        <w:rFonts w:ascii="Arial" w:hAnsi="Arial" w:cs="Arial"/>
                                        <w:i/>
                                        <w:iCs/>
                                        <w:sz w:val="20"/>
                                        <w:szCs w:val="20"/>
                                      </w:rPr>
                                      <w:t>burnetii</w:t>
                                    </w:r>
                                    <w:proofErr w:type="spellEnd"/>
                                    <w:r>
                                      <w:rPr>
                                        <w:rFonts w:ascii="Arial" w:hAnsi="Arial" w:cs="Arial"/>
                                        <w:sz w:val="20"/>
                                        <w:szCs w:val="20"/>
                                      </w:rPr>
                                      <w:t xml:space="preserve"> provides complete protection against naturally occurring Q fever and &gt;90% protection against experimental aerosol exposure in human volunteers. Protection lasts for at least 5 years. However, neither this vaccine nor any other is commercially available in the U.S. Administration of this vaccine in immune individuals may cause severe cutaneous reactions including necrosis at the inoculation site. Newer vaccines are under development. Treatment with tetracycline during the incubation period will delay but not prevent the onset of illness.</w:t>
                                    </w:r>
                                  </w:p>
                                </w:tc>
                              </w:tr>
                            </w:tbl>
                            <w:p w14:paraId="12112E3E" w14:textId="77777777" w:rsidR="00567D9D" w:rsidRDefault="00567D9D">
                              <w:pPr>
                                <w:rPr>
                                  <w:rFonts w:ascii="Arial" w:hAnsi="Arial" w:cs="Arial"/>
                                  <w:sz w:val="20"/>
                                  <w:szCs w:val="20"/>
                                </w:rPr>
                              </w:pPr>
                              <w:bookmarkStart w:id="10" w:name="ricin"/>
                              <w:bookmarkEnd w:id="9"/>
                            </w:p>
                            <w:tbl>
                              <w:tblPr>
                                <w:tblW w:w="0" w:type="auto"/>
                                <w:tblCellSpacing w:w="15" w:type="dxa"/>
                                <w:tblBorders>
                                  <w:top w:val="single" w:sz="36" w:space="0" w:color="346799"/>
                                  <w:left w:val="single" w:sz="36" w:space="0" w:color="346799"/>
                                  <w:bottom w:val="single" w:sz="36" w:space="0" w:color="346799"/>
                                  <w:right w:val="single" w:sz="36" w:space="0" w:color="346799"/>
                                </w:tblBorders>
                                <w:shd w:val="clear" w:color="auto" w:fill="DEE6ED"/>
                                <w:tblCellMar>
                                  <w:top w:w="15" w:type="dxa"/>
                                  <w:left w:w="15" w:type="dxa"/>
                                  <w:bottom w:w="15" w:type="dxa"/>
                                  <w:right w:w="15" w:type="dxa"/>
                                </w:tblCellMar>
                                <w:tblLook w:val="0000" w:firstRow="0" w:lastRow="0" w:firstColumn="0" w:lastColumn="0" w:noHBand="0" w:noVBand="0"/>
                              </w:tblPr>
                              <w:tblGrid>
                                <w:gridCol w:w="8400"/>
                              </w:tblGrid>
                              <w:tr w:rsidR="00567D9D" w14:paraId="56377D38" w14:textId="77777777">
                                <w:trPr>
                                  <w:tblCellSpacing w:w="15" w:type="dxa"/>
                                </w:trPr>
                                <w:tc>
                                  <w:tcPr>
                                    <w:tcW w:w="0" w:type="auto"/>
                                    <w:shd w:val="clear" w:color="auto" w:fill="DEE6ED"/>
                                    <w:vAlign w:val="center"/>
                                  </w:tcPr>
                                  <w:p w14:paraId="3827C3F6" w14:textId="77777777" w:rsidR="00567D9D" w:rsidRDefault="00567D9D">
                                    <w:pPr>
                                      <w:rPr>
                                        <w:rFonts w:ascii="Arial" w:hAnsi="Arial" w:cs="Arial"/>
                                        <w:sz w:val="20"/>
                                        <w:szCs w:val="20"/>
                                      </w:rPr>
                                    </w:pPr>
                                    <w:r>
                                      <w:rPr>
                                        <w:rStyle w:val="nolink1"/>
                                      </w:rPr>
                                      <w:t>Ricin</w:t>
                                    </w:r>
                                    <w:r>
                                      <w:rPr>
                                        <w:rFonts w:ascii="Arial" w:hAnsi="Arial" w:cs="Arial"/>
                                        <w:sz w:val="20"/>
                                        <w:szCs w:val="20"/>
                                      </w:rPr>
                                      <w:br/>
                                    </w:r>
                                    <w:bookmarkEnd w:id="10"/>
                                    <w:r>
                                      <w:rPr>
                                        <w:rFonts w:ascii="Arial" w:hAnsi="Arial" w:cs="Arial"/>
                                        <w:sz w:val="20"/>
                                        <w:szCs w:val="20"/>
                                      </w:rPr>
                                      <w:fldChar w:fldCharType="begin"/>
                                    </w:r>
                                    <w:r>
                                      <w:rPr>
                                        <w:rFonts w:ascii="Arial" w:hAnsi="Arial" w:cs="Arial"/>
                                        <w:sz w:val="20"/>
                                        <w:szCs w:val="20"/>
                                      </w:rPr>
                                      <w:instrText xml:space="preserve"> HYPERLINK "http://www.fas.org/biosecurity/resource/factsheets/ricin.htm" \t "_blank" </w:instrText>
                                    </w:r>
                                    <w:r>
                                      <w:rPr>
                                        <w:rFonts w:ascii="Arial" w:hAnsi="Arial" w:cs="Arial"/>
                                        <w:sz w:val="20"/>
                                        <w:szCs w:val="20"/>
                                      </w:rPr>
                                      <w:fldChar w:fldCharType="separate"/>
                                    </w:r>
                                    <w:r>
                                      <w:rPr>
                                        <w:rStyle w:val="Hyperlink"/>
                                        <w:rFonts w:ascii="Arial" w:hAnsi="Arial" w:cs="Arial"/>
                                        <w:sz w:val="20"/>
                                        <w:szCs w:val="20"/>
                                      </w:rPr>
                                      <w:t>Fact Sheet</w:t>
                                    </w:r>
                                    <w:r>
                                      <w:rPr>
                                        <w:rFonts w:ascii="Arial" w:hAnsi="Arial" w:cs="Arial"/>
                                        <w:sz w:val="20"/>
                                        <w:szCs w:val="20"/>
                                      </w:rPr>
                                      <w:fldChar w:fldCharType="end"/>
                                    </w:r>
                                    <w:r>
                                      <w:rPr>
                                        <w:rFonts w:ascii="Arial" w:hAnsi="Arial" w:cs="Arial"/>
                                        <w:sz w:val="20"/>
                                        <w:szCs w:val="20"/>
                                      </w:rPr>
                                      <w:t xml:space="preserve"> </w:t>
                                    </w:r>
                                  </w:p>
                                  <w:p w14:paraId="68957A20" w14:textId="77777777" w:rsidR="00567D9D" w:rsidRDefault="00567D9D">
                                    <w:pPr>
                                      <w:pStyle w:val="NormalWeb"/>
                                      <w:rPr>
                                        <w:rFonts w:ascii="Arial" w:hAnsi="Arial" w:cs="Arial"/>
                                        <w:sz w:val="20"/>
                                        <w:szCs w:val="20"/>
                                      </w:rPr>
                                    </w:pPr>
                                    <w:r>
                                      <w:rPr>
                                        <w:rFonts w:ascii="Arial" w:hAnsi="Arial" w:cs="Arial"/>
                                        <w:sz w:val="20"/>
                                        <w:szCs w:val="20"/>
                                      </w:rPr>
                                      <w:t xml:space="preserve">Ricin is a glycoprotein toxin (66,000 </w:t>
                                    </w:r>
                                    <w:proofErr w:type="spellStart"/>
                                    <w:r>
                                      <w:rPr>
                                        <w:rFonts w:ascii="Arial" w:hAnsi="Arial" w:cs="Arial"/>
                                        <w:sz w:val="20"/>
                                        <w:szCs w:val="20"/>
                                      </w:rPr>
                                      <w:t>daltons</w:t>
                                    </w:r>
                                    <w:proofErr w:type="spellEnd"/>
                                    <w:r>
                                      <w:rPr>
                                        <w:rFonts w:ascii="Arial" w:hAnsi="Arial" w:cs="Arial"/>
                                        <w:sz w:val="20"/>
                                        <w:szCs w:val="20"/>
                                      </w:rPr>
                                      <w:t xml:space="preserve">) from the seed of the castor plant. It blocks protein synthesis by altering the rRNA, thus killing the cell. Ricin's significance as a </w:t>
                                    </w:r>
                                    <w:r>
                                      <w:rPr>
                                        <w:rFonts w:ascii="Arial" w:hAnsi="Arial" w:cs="Arial"/>
                                        <w:sz w:val="20"/>
                                        <w:szCs w:val="20"/>
                                      </w:rPr>
                                      <w:lastRenderedPageBreak/>
                                      <w:t>potential biological threat agent relates to its availability worldwide, ease of production, and extreme pulmonary toxicity when inhaled.</w:t>
                                    </w:r>
                                  </w:p>
                                  <w:p w14:paraId="497AFB96" w14:textId="77777777" w:rsidR="00567D9D" w:rsidRDefault="00567D9D">
                                    <w:pPr>
                                      <w:pStyle w:val="NormalWeb"/>
                                      <w:rPr>
                                        <w:rFonts w:ascii="Arial" w:hAnsi="Arial" w:cs="Arial"/>
                                        <w:sz w:val="20"/>
                                        <w:szCs w:val="20"/>
                                      </w:rPr>
                                    </w:pPr>
                                    <w:r>
                                      <w:rPr>
                                        <w:rFonts w:ascii="Arial" w:hAnsi="Arial" w:cs="Arial"/>
                                        <w:sz w:val="20"/>
                                        <w:szCs w:val="20"/>
                                      </w:rPr>
                                      <w:t>Overall, the clinical picture seen depends on the route of exposure. All reported serious or fatal cases of castor bean ingestion have taken approximately the same course: rapid onset of nausea, vomiting, abdominal cramps, and severe diarrhea with vascular collapse; death has occurred on the third day or later. Following inhalation, one might expect nonspecific symptoms of weakness, fever, cough, nausea, and hypothermia followed by hypotension and cardiovascular collapse. High doses by inhalation appear to produce severe enough pulmonary damage to cause death.</w:t>
                                    </w:r>
                                  </w:p>
                                  <w:p w14:paraId="0E127ACB" w14:textId="77777777" w:rsidR="00567D9D" w:rsidRDefault="00567D9D">
                                    <w:pPr>
                                      <w:pStyle w:val="NormalWeb"/>
                                      <w:rPr>
                                        <w:rFonts w:ascii="Arial" w:hAnsi="Arial" w:cs="Arial"/>
                                        <w:sz w:val="20"/>
                                        <w:szCs w:val="20"/>
                                      </w:rPr>
                                    </w:pPr>
                                    <w:r>
                                      <w:rPr>
                                        <w:rFonts w:ascii="Arial" w:hAnsi="Arial" w:cs="Arial"/>
                                        <w:sz w:val="20"/>
                                        <w:szCs w:val="20"/>
                                      </w:rPr>
                                      <w:t>In oral intoxication, fever, gastrointestinal involvement, and vascular collapse are prominent, the latter differentiating it from infection with enteric pathogens. With regard to inhalation exposure, nonspecific findings of weakness, fever, vomiting, cough, hypothermia, and hypotension in large numbers of patients might suggest several respiratory pathogens.</w:t>
                                    </w:r>
                                  </w:p>
                                  <w:p w14:paraId="75FD744A" w14:textId="77777777" w:rsidR="00567D9D" w:rsidRDefault="00567D9D">
                                    <w:pPr>
                                      <w:pStyle w:val="NormalWeb"/>
                                      <w:rPr>
                                        <w:rFonts w:ascii="Arial" w:hAnsi="Arial" w:cs="Arial"/>
                                        <w:sz w:val="20"/>
                                        <w:szCs w:val="20"/>
                                      </w:rPr>
                                    </w:pPr>
                                    <w:r>
                                      <w:rPr>
                                        <w:rFonts w:ascii="Arial" w:hAnsi="Arial" w:cs="Arial"/>
                                        <w:sz w:val="20"/>
                                        <w:szCs w:val="20"/>
                                      </w:rPr>
                                      <w:t>Therapy is supportive and should include maintenance of intravascular volume. Standard management for poison ingestion should be employed if intoxication is by the oral route. There is presently no antitoxin available for treatment.</w:t>
                                    </w:r>
                                  </w:p>
                                  <w:p w14:paraId="17634414" w14:textId="77777777" w:rsidR="00567D9D" w:rsidRDefault="00567D9D">
                                    <w:pPr>
                                      <w:pStyle w:val="NormalWeb"/>
                                      <w:rPr>
                                        <w:rFonts w:ascii="Arial" w:hAnsi="Arial" w:cs="Arial"/>
                                        <w:sz w:val="20"/>
                                        <w:szCs w:val="20"/>
                                      </w:rPr>
                                    </w:pPr>
                                    <w:r>
                                      <w:rPr>
                                        <w:rFonts w:ascii="Arial" w:hAnsi="Arial" w:cs="Arial"/>
                                        <w:sz w:val="20"/>
                                        <w:szCs w:val="20"/>
                                      </w:rPr>
                                      <w:t>There is currently no prophylaxis approved for human use. Active immunization and passive antibody prophylaxis are under study, as both are effective in protecting animals from death following exposure by intravenous or respiratory routes.</w:t>
                                    </w:r>
                                  </w:p>
                                </w:tc>
                              </w:tr>
                            </w:tbl>
                            <w:p w14:paraId="29CBB1E6" w14:textId="77777777" w:rsidR="00567D9D" w:rsidRDefault="00567D9D">
                              <w:pPr>
                                <w:rPr>
                                  <w:rFonts w:ascii="Arial" w:hAnsi="Arial" w:cs="Arial"/>
                                  <w:sz w:val="20"/>
                                  <w:szCs w:val="20"/>
                                </w:rPr>
                              </w:pPr>
                              <w:bookmarkStart w:id="11" w:name="rvf"/>
                            </w:p>
                            <w:tbl>
                              <w:tblPr>
                                <w:tblW w:w="0" w:type="auto"/>
                                <w:tblCellSpacing w:w="15" w:type="dxa"/>
                                <w:tblBorders>
                                  <w:top w:val="single" w:sz="36" w:space="0" w:color="346799"/>
                                  <w:left w:val="single" w:sz="36" w:space="0" w:color="346799"/>
                                  <w:bottom w:val="single" w:sz="36" w:space="0" w:color="346799"/>
                                  <w:right w:val="single" w:sz="36" w:space="0" w:color="346799"/>
                                </w:tblBorders>
                                <w:shd w:val="clear" w:color="auto" w:fill="ECE8E8"/>
                                <w:tblCellMar>
                                  <w:top w:w="15" w:type="dxa"/>
                                  <w:left w:w="15" w:type="dxa"/>
                                  <w:bottom w:w="15" w:type="dxa"/>
                                  <w:right w:w="15" w:type="dxa"/>
                                </w:tblCellMar>
                                <w:tblLook w:val="0000" w:firstRow="0" w:lastRow="0" w:firstColumn="0" w:lastColumn="0" w:noHBand="0" w:noVBand="0"/>
                              </w:tblPr>
                              <w:tblGrid>
                                <w:gridCol w:w="8400"/>
                              </w:tblGrid>
                              <w:tr w:rsidR="00567D9D" w14:paraId="2C7DFD44" w14:textId="77777777">
                                <w:trPr>
                                  <w:tblCellSpacing w:w="15" w:type="dxa"/>
                                </w:trPr>
                                <w:tc>
                                  <w:tcPr>
                                    <w:tcW w:w="0" w:type="auto"/>
                                    <w:shd w:val="clear" w:color="auto" w:fill="ECE8E8"/>
                                    <w:vAlign w:val="center"/>
                                  </w:tcPr>
                                  <w:p w14:paraId="06749542" w14:textId="77777777" w:rsidR="00567D9D" w:rsidRDefault="00567D9D">
                                    <w:pPr>
                                      <w:rPr>
                                        <w:rFonts w:ascii="Arial" w:hAnsi="Arial" w:cs="Arial"/>
                                        <w:sz w:val="20"/>
                                        <w:szCs w:val="20"/>
                                      </w:rPr>
                                    </w:pPr>
                                    <w:r>
                                      <w:rPr>
                                        <w:rStyle w:val="nolink1"/>
                                      </w:rPr>
                                      <w:t>Rift Valley Fever</w:t>
                                    </w:r>
                                  </w:p>
                                  <w:p w14:paraId="418EAA24" w14:textId="77777777" w:rsidR="00567D9D" w:rsidRDefault="00567D9D">
                                    <w:pPr>
                                      <w:pStyle w:val="NormalWeb"/>
                                      <w:rPr>
                                        <w:rFonts w:ascii="Arial" w:hAnsi="Arial" w:cs="Arial"/>
                                        <w:sz w:val="20"/>
                                        <w:szCs w:val="20"/>
                                      </w:rPr>
                                    </w:pPr>
                                    <w:r>
                                      <w:rPr>
                                        <w:rFonts w:ascii="Arial" w:hAnsi="Arial" w:cs="Arial"/>
                                        <w:sz w:val="20"/>
                                        <w:szCs w:val="20"/>
                                      </w:rPr>
                                      <w:t xml:space="preserve">Rift Valley Fever (RVF) is a viral disease caused by RVF virus. The virus circulates in sub-Saharan </w:t>
                                    </w:r>
                                    <w:smartTag w:uri="urn:schemas-microsoft-com:office:smarttags" w:element="place">
                                      <w:r>
                                        <w:rPr>
                                          <w:rFonts w:ascii="Arial" w:hAnsi="Arial" w:cs="Arial"/>
                                          <w:sz w:val="20"/>
                                          <w:szCs w:val="20"/>
                                        </w:rPr>
                                        <w:t>Africa</w:t>
                                      </w:r>
                                    </w:smartTag>
                                    <w:r>
                                      <w:rPr>
                                        <w:rFonts w:ascii="Arial" w:hAnsi="Arial" w:cs="Arial"/>
                                        <w:sz w:val="20"/>
                                        <w:szCs w:val="20"/>
                                      </w:rPr>
                                      <w:t xml:space="preserve"> as a mosquito-borne agent. Epizootics occur when susceptible domestic animals are infected, and because of the large amount of virus in their serum, amplify infection to biting arthropods. Deaths and abortions among susceptible species such as cattle and sheep constitute a major economic consequence of these epizootics, as well as providing a diagnostic clue and a method of surveillance. Humans become infected through the bite of mosquitoes, contact with infected blood, bodily fluids, or organs, or exposure to virus-laden aerosols or droplets. The human disease appears to be similar whether acquired by aerosol or by mosquito bite. A biological attack, most likely delivered by aerosol, would be expected to elicit the rather specific spectrum of human clinical manifestations and to cause disease in sheep and cattle in the exposed area. If disease occurred in the absence of heavy vector populations or without domestic animals as amplifiers of mosquito infection, a BW attack would also be a likely cause.</w:t>
                                    </w:r>
                                  </w:p>
                                  <w:p w14:paraId="19220484" w14:textId="77777777" w:rsidR="00567D9D" w:rsidRDefault="00567D9D">
                                    <w:pPr>
                                      <w:pStyle w:val="NormalWeb"/>
                                      <w:rPr>
                                        <w:rFonts w:ascii="Arial" w:hAnsi="Arial" w:cs="Arial"/>
                                        <w:sz w:val="20"/>
                                        <w:szCs w:val="20"/>
                                      </w:rPr>
                                    </w:pPr>
                                    <w:r>
                                      <w:rPr>
                                        <w:rFonts w:ascii="Arial" w:hAnsi="Arial" w:cs="Arial"/>
                                        <w:sz w:val="20"/>
                                        <w:szCs w:val="20"/>
                                      </w:rPr>
                                      <w:t>The incubation is two to six days and is usually followed by an incapacitating febrile illness of similar duration. The typical physical findings are fever, conjunctival injection, and sometimes abdominal tenderness. A few petechiae or epistaxis may occur. A small proportion of cases (approximately one percent) will progress to a viral hemorrhagic fever syndrome; mortality in this group is roughly 50 percent. A small number of infections will lead to a late encephalitis. After apparent recovery from a typical febrile illness, the patient develops fever, meningeal signs, obtundation, and focal defects. Death is uncommon.</w:t>
                                    </w:r>
                                  </w:p>
                                  <w:p w14:paraId="491402D6" w14:textId="77777777" w:rsidR="00567D9D" w:rsidRDefault="00567D9D">
                                    <w:pPr>
                                      <w:pStyle w:val="NormalWeb"/>
                                      <w:rPr>
                                        <w:rFonts w:ascii="Arial" w:hAnsi="Arial" w:cs="Arial"/>
                                        <w:sz w:val="20"/>
                                        <w:szCs w:val="20"/>
                                      </w:rPr>
                                    </w:pPr>
                                    <w:r>
                                      <w:rPr>
                                        <w:rFonts w:ascii="Arial" w:hAnsi="Arial" w:cs="Arial"/>
                                        <w:sz w:val="20"/>
                                        <w:szCs w:val="20"/>
                                      </w:rPr>
                                      <w:t xml:space="preserve">The occurrence of an epidemic with febrile disease, hemorrhagic fever, eye lesions, and </w:t>
                                    </w:r>
                                    <w:r>
                                      <w:rPr>
                                        <w:rFonts w:ascii="Arial" w:hAnsi="Arial" w:cs="Arial"/>
                                        <w:sz w:val="20"/>
                                        <w:szCs w:val="20"/>
                                      </w:rPr>
                                      <w:lastRenderedPageBreak/>
                                      <w:t>encephalitis in different patients would be characteristic of RVF. Demonstration of viral antigen in blood by ELISA is rapid and successful in a high proportion of acute cases of uncomplicated disease or hemorrhagic fever. Other methods of diagnosis include polymerase chain reaction and virus propagation.</w:t>
                                    </w:r>
                                  </w:p>
                                  <w:p w14:paraId="1FBD9F24" w14:textId="77777777" w:rsidR="00567D9D" w:rsidRDefault="00567D9D">
                                    <w:pPr>
                                      <w:pStyle w:val="NormalWeb"/>
                                      <w:rPr>
                                        <w:rFonts w:ascii="Arial" w:hAnsi="Arial" w:cs="Arial"/>
                                        <w:sz w:val="20"/>
                                        <w:szCs w:val="20"/>
                                      </w:rPr>
                                    </w:pPr>
                                    <w:r>
                                      <w:rPr>
                                        <w:rFonts w:ascii="Arial" w:hAnsi="Arial" w:cs="Arial"/>
                                        <w:sz w:val="20"/>
                                        <w:szCs w:val="20"/>
                                      </w:rPr>
                                      <w:t xml:space="preserve">In hemorrhagic fever, supportive therapy may be indicated for hepatic and renal failure, as well as replacement of coagulation factors. The virus is sensitive to ribavirin </w:t>
                                    </w:r>
                                    <w:r>
                                      <w:rPr>
                                        <w:rFonts w:ascii="Arial" w:hAnsi="Arial" w:cs="Arial"/>
                                        <w:i/>
                                        <w:iCs/>
                                        <w:sz w:val="20"/>
                                        <w:szCs w:val="20"/>
                                      </w:rPr>
                                      <w:t>in vitro</w:t>
                                    </w:r>
                                    <w:r>
                                      <w:rPr>
                                        <w:rFonts w:ascii="Arial" w:hAnsi="Arial" w:cs="Arial"/>
                                        <w:sz w:val="20"/>
                                        <w:szCs w:val="20"/>
                                      </w:rPr>
                                      <w:t xml:space="preserve"> and in rodent models. No studies have been performed in human or the more realistic monkey model to ascertain whether administration to an acutely ill patient would be of benefit.</w:t>
                                    </w:r>
                                  </w:p>
                                  <w:p w14:paraId="488EE1EC" w14:textId="77777777" w:rsidR="00567D9D" w:rsidRDefault="00567D9D">
                                    <w:pPr>
                                      <w:pStyle w:val="NormalWeb"/>
                                      <w:rPr>
                                        <w:rFonts w:ascii="Arial" w:hAnsi="Arial" w:cs="Arial"/>
                                        <w:sz w:val="20"/>
                                        <w:szCs w:val="20"/>
                                      </w:rPr>
                                    </w:pPr>
                                    <w:r>
                                      <w:rPr>
                                        <w:rFonts w:ascii="Arial" w:hAnsi="Arial" w:cs="Arial"/>
                                        <w:sz w:val="20"/>
                                        <w:szCs w:val="20"/>
                                      </w:rPr>
                                      <w:t>Avoidance of mosquitoes and contact with fresh blood from dead domestic animals and respiratory protection from small particle aerosols are the mainstays of prevention. An effective inactivated vaccine for humans is not licensed for public use, but is available in limited quantities, particularly to laboratory and veterinary personnel.</w:t>
                                    </w:r>
                                  </w:p>
                                </w:tc>
                              </w:tr>
                            </w:tbl>
                            <w:p w14:paraId="7869EE12" w14:textId="77777777" w:rsidR="00567D9D" w:rsidRDefault="00567D9D">
                              <w:pPr>
                                <w:rPr>
                                  <w:rFonts w:ascii="Arial" w:hAnsi="Arial" w:cs="Arial"/>
                                  <w:sz w:val="20"/>
                                  <w:szCs w:val="20"/>
                                </w:rPr>
                              </w:pPr>
                              <w:bookmarkStart w:id="12" w:name="saxitoxin"/>
                              <w:bookmarkEnd w:id="11"/>
                            </w:p>
                            <w:tbl>
                              <w:tblPr>
                                <w:tblW w:w="0" w:type="auto"/>
                                <w:tblCellSpacing w:w="15" w:type="dxa"/>
                                <w:tblBorders>
                                  <w:top w:val="single" w:sz="36" w:space="0" w:color="346799"/>
                                  <w:left w:val="single" w:sz="36" w:space="0" w:color="346799"/>
                                  <w:bottom w:val="single" w:sz="36" w:space="0" w:color="346799"/>
                                  <w:right w:val="single" w:sz="36" w:space="0" w:color="346799"/>
                                </w:tblBorders>
                                <w:shd w:val="clear" w:color="auto" w:fill="DEE6ED"/>
                                <w:tblCellMar>
                                  <w:top w:w="15" w:type="dxa"/>
                                  <w:left w:w="15" w:type="dxa"/>
                                  <w:bottom w:w="15" w:type="dxa"/>
                                  <w:right w:w="15" w:type="dxa"/>
                                </w:tblCellMar>
                                <w:tblLook w:val="0000" w:firstRow="0" w:lastRow="0" w:firstColumn="0" w:lastColumn="0" w:noHBand="0" w:noVBand="0"/>
                              </w:tblPr>
                              <w:tblGrid>
                                <w:gridCol w:w="8400"/>
                              </w:tblGrid>
                              <w:tr w:rsidR="00567D9D" w14:paraId="56370054" w14:textId="77777777">
                                <w:trPr>
                                  <w:tblCellSpacing w:w="15" w:type="dxa"/>
                                </w:trPr>
                                <w:tc>
                                  <w:tcPr>
                                    <w:tcW w:w="0" w:type="auto"/>
                                    <w:shd w:val="clear" w:color="auto" w:fill="DEE6ED"/>
                                    <w:vAlign w:val="center"/>
                                  </w:tcPr>
                                  <w:p w14:paraId="12DF169D" w14:textId="77777777" w:rsidR="00567D9D" w:rsidRDefault="00567D9D">
                                    <w:pPr>
                                      <w:rPr>
                                        <w:rFonts w:ascii="Arial" w:hAnsi="Arial" w:cs="Arial"/>
                                        <w:sz w:val="20"/>
                                        <w:szCs w:val="20"/>
                                      </w:rPr>
                                    </w:pPr>
                                    <w:r>
                                      <w:rPr>
                                        <w:rStyle w:val="nolink1"/>
                                      </w:rPr>
                                      <w:lastRenderedPageBreak/>
                                      <w:t>Saxitoxin</w:t>
                                    </w:r>
                                  </w:p>
                                  <w:p w14:paraId="13733212" w14:textId="77777777" w:rsidR="00567D9D" w:rsidRDefault="00567D9D">
                                    <w:pPr>
                                      <w:pStyle w:val="NormalWeb"/>
                                      <w:rPr>
                                        <w:rFonts w:ascii="Arial" w:hAnsi="Arial" w:cs="Arial"/>
                                        <w:sz w:val="20"/>
                                        <w:szCs w:val="20"/>
                                      </w:rPr>
                                    </w:pPr>
                                    <w:r>
                                      <w:rPr>
                                        <w:rFonts w:ascii="Arial" w:hAnsi="Arial" w:cs="Arial"/>
                                        <w:sz w:val="20"/>
                                        <w:szCs w:val="20"/>
                                      </w:rPr>
                                      <w:t>Saxitoxin is the parent compound of a family of chemically related neurotoxins. In nature they are predominantly produced by marine dinoflagellates, although they have also been identified in association with such diverse organisms as blue-green algae, crabs, and the blue-ringed octopus. Human intoxications are principally due to ingestion of bivalve mollusks which have accumulated dinoflagellates during filter feeding. The resulting intoxication, known as paralytic shellfish poisoning (PSP), is known throughout the world as a severe, life-threatening illness requiring immediate medical intervention. In a BW scenario, the most likely route of delivery is by inhalation or toxic projectile. In addition, saxitoxin could be used in a confined area to contaminate water supplies.</w:t>
                                    </w:r>
                                  </w:p>
                                  <w:p w14:paraId="45549662" w14:textId="77777777" w:rsidR="00567D9D" w:rsidRDefault="00567D9D">
                                    <w:pPr>
                                      <w:pStyle w:val="NormalWeb"/>
                                      <w:rPr>
                                        <w:rFonts w:ascii="Arial" w:hAnsi="Arial" w:cs="Arial"/>
                                        <w:sz w:val="20"/>
                                        <w:szCs w:val="20"/>
                                      </w:rPr>
                                    </w:pPr>
                                    <w:r>
                                      <w:rPr>
                                        <w:rFonts w:ascii="Arial" w:hAnsi="Arial" w:cs="Arial"/>
                                        <w:sz w:val="20"/>
                                        <w:szCs w:val="20"/>
                                      </w:rPr>
                                      <w:t>After oral exposure, absorption of toxins from the gastrointestinal tract is rapid. Onset of symptoms typically begins 10-60 minutes after exposure, but may be delayed several hours depending upon the dose and individual idiosyncrasy. Initial symptoms are numbness or tingling of the lips, tongue and fingertips, followed by numbness of the neck and extremities and general muscular incoordination. Nausea and vomiting may be present, but typically occur in a minority of cases. Respiratory distress and flaccid muscular paralysis are the terminal stages and can occur 2-12 hours after intoxication. Death results from respiratory paralysis. Clearance of the toxin is rapid and survivors for 12-24 hours will usually recover. There are no known cases of inhalation exposure to saxitoxin in the medical literature, but data from animal experiments suggest the entire syndrome is compressed and death may occur in minutes.</w:t>
                                    </w:r>
                                  </w:p>
                                  <w:p w14:paraId="591A1022" w14:textId="77777777" w:rsidR="00567D9D" w:rsidRDefault="00567D9D">
                                    <w:pPr>
                                      <w:pStyle w:val="NormalWeb"/>
                                      <w:rPr>
                                        <w:rFonts w:ascii="Arial" w:hAnsi="Arial" w:cs="Arial"/>
                                        <w:sz w:val="20"/>
                                        <w:szCs w:val="20"/>
                                      </w:rPr>
                                    </w:pPr>
                                    <w:r>
                                      <w:rPr>
                                        <w:rFonts w:ascii="Arial" w:hAnsi="Arial" w:cs="Arial"/>
                                        <w:sz w:val="20"/>
                                        <w:szCs w:val="20"/>
                                      </w:rPr>
                                      <w:t>Routine laboratory evaluation is not particularly helpful. Cardiac conduction defects may develop. Differential diagnosis may require toxin detection. Diagnosis is confirmed by detection of toxin in the food, water, stomach contents or environmental samples.</w:t>
                                    </w:r>
                                  </w:p>
                                  <w:p w14:paraId="57E9BCB8" w14:textId="77777777" w:rsidR="00567D9D" w:rsidRDefault="00567D9D">
                                    <w:pPr>
                                      <w:pStyle w:val="NormalWeb"/>
                                      <w:rPr>
                                        <w:rFonts w:ascii="Arial" w:hAnsi="Arial" w:cs="Arial"/>
                                        <w:sz w:val="20"/>
                                        <w:szCs w:val="20"/>
                                      </w:rPr>
                                    </w:pPr>
                                    <w:r>
                                      <w:rPr>
                                        <w:rFonts w:ascii="Arial" w:hAnsi="Arial" w:cs="Arial"/>
                                        <w:sz w:val="20"/>
                                        <w:szCs w:val="20"/>
                                      </w:rPr>
                                      <w:t>Management is supportive and standard management of poison ingestion should be employed if intoxication is by the oral route. Toxins are rapidly cleared and excreted in the urine, so diuresis may increase elimination. Incubation and mechanical respiratory support may be required in severe intoxication. Timely resuscitation would be imperative, albeit very difficult, after inhalation exposure on the battlefield.</w:t>
                                    </w:r>
                                  </w:p>
                                  <w:p w14:paraId="3CF9CCEA" w14:textId="77777777" w:rsidR="00567D9D" w:rsidRDefault="00567D9D">
                                    <w:pPr>
                                      <w:pStyle w:val="NormalWeb"/>
                                      <w:rPr>
                                        <w:rFonts w:ascii="Arial" w:hAnsi="Arial" w:cs="Arial"/>
                                        <w:sz w:val="20"/>
                                        <w:szCs w:val="20"/>
                                      </w:rPr>
                                    </w:pPr>
                                    <w:r>
                                      <w:rPr>
                                        <w:rFonts w:ascii="Arial" w:hAnsi="Arial" w:cs="Arial"/>
                                        <w:sz w:val="20"/>
                                        <w:szCs w:val="20"/>
                                      </w:rPr>
                                      <w:t>No vaccine against saxitoxin exposure has been developed for human use.</w:t>
                                    </w:r>
                                  </w:p>
                                </w:tc>
                              </w:tr>
                            </w:tbl>
                            <w:p w14:paraId="17146FC2" w14:textId="77777777" w:rsidR="00567D9D" w:rsidRDefault="00567D9D">
                              <w:pPr>
                                <w:rPr>
                                  <w:rFonts w:ascii="Arial" w:hAnsi="Arial" w:cs="Arial"/>
                                  <w:sz w:val="20"/>
                                  <w:szCs w:val="20"/>
                                </w:rPr>
                              </w:pPr>
                              <w:bookmarkStart w:id="13" w:name="smallpox"/>
                              <w:bookmarkEnd w:id="12"/>
                            </w:p>
                            <w:tbl>
                              <w:tblPr>
                                <w:tblW w:w="0" w:type="auto"/>
                                <w:tblCellSpacing w:w="15" w:type="dxa"/>
                                <w:tblBorders>
                                  <w:top w:val="single" w:sz="36" w:space="0" w:color="346799"/>
                                  <w:left w:val="single" w:sz="36" w:space="0" w:color="346799"/>
                                  <w:bottom w:val="single" w:sz="36" w:space="0" w:color="346799"/>
                                  <w:right w:val="single" w:sz="36" w:space="0" w:color="346799"/>
                                </w:tblBorders>
                                <w:shd w:val="clear" w:color="auto" w:fill="ECE8E8"/>
                                <w:tblCellMar>
                                  <w:top w:w="15" w:type="dxa"/>
                                  <w:left w:w="15" w:type="dxa"/>
                                  <w:bottom w:w="15" w:type="dxa"/>
                                  <w:right w:w="15" w:type="dxa"/>
                                </w:tblCellMar>
                                <w:tblLook w:val="0000" w:firstRow="0" w:lastRow="0" w:firstColumn="0" w:lastColumn="0" w:noHBand="0" w:noVBand="0"/>
                              </w:tblPr>
                              <w:tblGrid>
                                <w:gridCol w:w="8400"/>
                              </w:tblGrid>
                              <w:tr w:rsidR="00567D9D" w14:paraId="0270E726" w14:textId="77777777">
                                <w:trPr>
                                  <w:tblCellSpacing w:w="15" w:type="dxa"/>
                                </w:trPr>
                                <w:tc>
                                  <w:tcPr>
                                    <w:tcW w:w="0" w:type="auto"/>
                                    <w:shd w:val="clear" w:color="auto" w:fill="ECE8E8"/>
                                    <w:vAlign w:val="center"/>
                                  </w:tcPr>
                                  <w:p w14:paraId="061025C5" w14:textId="77777777" w:rsidR="00567D9D" w:rsidRDefault="00567D9D">
                                    <w:pPr>
                                      <w:rPr>
                                        <w:rFonts w:ascii="Arial" w:hAnsi="Arial" w:cs="Arial"/>
                                        <w:sz w:val="20"/>
                                        <w:szCs w:val="20"/>
                                      </w:rPr>
                                    </w:pPr>
                                    <w:r>
                                      <w:rPr>
                                        <w:rStyle w:val="nolink1"/>
                                      </w:rPr>
                                      <w:t>Smallpox</w:t>
                                    </w:r>
                                    <w:r>
                                      <w:rPr>
                                        <w:rFonts w:ascii="Arial" w:hAnsi="Arial" w:cs="Arial"/>
                                        <w:sz w:val="20"/>
                                        <w:szCs w:val="20"/>
                                      </w:rPr>
                                      <w:br/>
                                    </w:r>
                                    <w:bookmarkEnd w:id="13"/>
                                    <w:r>
                                      <w:rPr>
                                        <w:rFonts w:ascii="Arial" w:hAnsi="Arial" w:cs="Arial"/>
                                        <w:sz w:val="20"/>
                                        <w:szCs w:val="20"/>
                                      </w:rPr>
                                      <w:fldChar w:fldCharType="begin"/>
                                    </w:r>
                                    <w:r>
                                      <w:rPr>
                                        <w:rFonts w:ascii="Arial" w:hAnsi="Arial" w:cs="Arial"/>
                                        <w:sz w:val="20"/>
                                        <w:szCs w:val="20"/>
                                      </w:rPr>
                                      <w:instrText xml:space="preserve"> HYPERLINK "http://www.fas.org/biosecurity/resource/factsheets/smallpox.htm" \t "_blank" </w:instrText>
                                    </w:r>
                                    <w:r>
                                      <w:rPr>
                                        <w:rFonts w:ascii="Arial" w:hAnsi="Arial" w:cs="Arial"/>
                                        <w:sz w:val="20"/>
                                        <w:szCs w:val="20"/>
                                      </w:rPr>
                                      <w:fldChar w:fldCharType="separate"/>
                                    </w:r>
                                    <w:r>
                                      <w:rPr>
                                        <w:rStyle w:val="Hyperlink"/>
                                        <w:rFonts w:ascii="Arial" w:hAnsi="Arial" w:cs="Arial"/>
                                        <w:sz w:val="20"/>
                                        <w:szCs w:val="20"/>
                                      </w:rPr>
                                      <w:t>Fact Sheet</w:t>
                                    </w:r>
                                    <w:r>
                                      <w:rPr>
                                        <w:rFonts w:ascii="Arial" w:hAnsi="Arial" w:cs="Arial"/>
                                        <w:sz w:val="20"/>
                                        <w:szCs w:val="20"/>
                                      </w:rPr>
                                      <w:fldChar w:fldCharType="end"/>
                                    </w:r>
                                  </w:p>
                                  <w:p w14:paraId="3485A433" w14:textId="77777777" w:rsidR="00567D9D" w:rsidRDefault="00567D9D">
                                    <w:pPr>
                                      <w:pStyle w:val="NormalWeb"/>
                                      <w:rPr>
                                        <w:rFonts w:ascii="Arial" w:hAnsi="Arial" w:cs="Arial"/>
                                        <w:sz w:val="20"/>
                                        <w:szCs w:val="20"/>
                                      </w:rPr>
                                    </w:pPr>
                                    <w:r>
                                      <w:rPr>
                                        <w:rFonts w:ascii="Arial" w:hAnsi="Arial" w:cs="Arial"/>
                                        <w:sz w:val="20"/>
                                        <w:szCs w:val="20"/>
                                      </w:rPr>
                                      <w:t xml:space="preserve">Smallpox virus, an </w:t>
                                    </w:r>
                                    <w:proofErr w:type="spellStart"/>
                                    <w:r>
                                      <w:rPr>
                                        <w:rFonts w:ascii="Arial" w:hAnsi="Arial" w:cs="Arial"/>
                                        <w:sz w:val="20"/>
                                        <w:szCs w:val="20"/>
                                      </w:rPr>
                                      <w:t>orthopoxvirus</w:t>
                                    </w:r>
                                    <w:proofErr w:type="spellEnd"/>
                                    <w:r>
                                      <w:rPr>
                                        <w:rFonts w:ascii="Arial" w:hAnsi="Arial" w:cs="Arial"/>
                                        <w:sz w:val="20"/>
                                        <w:szCs w:val="20"/>
                                      </w:rPr>
                                      <w:t xml:space="preserve"> with a narrow host range confined to humans, was an important cause of morbidity and mortality in the developing world until recent times. Although the World Health Organization declared the virus eradicated in 1980, eradication of the natural disease was completed in 1977 and the last human cases, associated with laboratory infections, occurred in 1978. The virus exists today in only 2 laboratory repositories, one in the U.S. and the other in Russia. Appearance of human cases outside the laboratory would signal use of the virus as a biological weapon. Under natural conditions, the virus is transmitted by direct (face-to face) contact with an infected case, by fomites, and occasionally by aerosols. Smallpox virus is highly stable and retains infectivity for long periods outside of the host. A related virus, monkeypox, clinically resembles </w:t>
                                    </w:r>
                                    <w:r>
                                      <w:rPr>
                                        <w:rFonts w:ascii="Arial" w:hAnsi="Arial" w:cs="Arial"/>
                                        <w:sz w:val="20"/>
                                        <w:szCs w:val="20"/>
                                      </w:rPr>
                                      <w:lastRenderedPageBreak/>
                                      <w:t>smallpox and causes sporadic human disease in West and Central Africa.</w:t>
                                    </w:r>
                                  </w:p>
                                  <w:p w14:paraId="05F903C2" w14:textId="77777777" w:rsidR="00567D9D" w:rsidRDefault="00567D9D">
                                    <w:pPr>
                                      <w:pStyle w:val="NormalWeb"/>
                                      <w:rPr>
                                        <w:rFonts w:ascii="Arial" w:hAnsi="Arial" w:cs="Arial"/>
                                        <w:sz w:val="20"/>
                                        <w:szCs w:val="20"/>
                                      </w:rPr>
                                    </w:pPr>
                                    <w:r>
                                      <w:rPr>
                                        <w:rFonts w:ascii="Arial" w:hAnsi="Arial" w:cs="Arial"/>
                                        <w:sz w:val="20"/>
                                        <w:szCs w:val="20"/>
                                      </w:rPr>
                                      <w:t xml:space="preserve">The incubation period is typically 12 days (range, 10-17 days). The illness begins with a prodrome lasting 2-3 days, with generalized malaise, fever, rigors, headache, and backache. This is followed by </w:t>
                                    </w:r>
                                    <w:proofErr w:type="spellStart"/>
                                    <w:r>
                                      <w:rPr>
                                        <w:rFonts w:ascii="Arial" w:hAnsi="Arial" w:cs="Arial"/>
                                        <w:sz w:val="20"/>
                                        <w:szCs w:val="20"/>
                                      </w:rPr>
                                      <w:t>defervescence</w:t>
                                    </w:r>
                                    <w:proofErr w:type="spellEnd"/>
                                    <w:r>
                                      <w:rPr>
                                        <w:rFonts w:ascii="Arial" w:hAnsi="Arial" w:cs="Arial"/>
                                        <w:sz w:val="20"/>
                                        <w:szCs w:val="20"/>
                                      </w:rPr>
                                      <w:t xml:space="preserve"> and the appearance of a typical skin eruption characterized by progression over 7-10 days of lesions through successive stages, from macules to papules to vesicles to pustules. The latter finally form crusts and, upon healing, leave depressed depigmented scars. The case fatality rate is approximately 30% in unvaccinated individuals. Permanent joint deformities and blindness may follow recovery. Vaccine immunity may prevent or modify illness.</w:t>
                                    </w:r>
                                  </w:p>
                                  <w:p w14:paraId="3D11EB0A" w14:textId="77777777" w:rsidR="00567D9D" w:rsidRDefault="00567D9D">
                                    <w:pPr>
                                      <w:pStyle w:val="NormalWeb"/>
                                      <w:rPr>
                                        <w:rFonts w:ascii="Arial" w:hAnsi="Arial" w:cs="Arial"/>
                                        <w:sz w:val="20"/>
                                        <w:szCs w:val="20"/>
                                      </w:rPr>
                                    </w:pPr>
                                    <w:r>
                                      <w:rPr>
                                        <w:rFonts w:ascii="Arial" w:hAnsi="Arial" w:cs="Arial"/>
                                        <w:sz w:val="20"/>
                                        <w:szCs w:val="20"/>
                                      </w:rPr>
                                      <w:t>The eruption of chickenpox (</w:t>
                                    </w:r>
                                    <w:r>
                                      <w:rPr>
                                        <w:rFonts w:ascii="Arial" w:hAnsi="Arial" w:cs="Arial"/>
                                        <w:i/>
                                        <w:iCs/>
                                        <w:sz w:val="20"/>
                                        <w:szCs w:val="20"/>
                                      </w:rPr>
                                      <w:t>varicella</w:t>
                                    </w:r>
                                    <w:r>
                                      <w:rPr>
                                        <w:rFonts w:ascii="Arial" w:hAnsi="Arial" w:cs="Arial"/>
                                        <w:sz w:val="20"/>
                                        <w:szCs w:val="20"/>
                                      </w:rPr>
                                      <w:t xml:space="preserve">) is typically centripetal in distribution (worse on trunk than face and extremities) and characterized by crops of lesions in different stages on development. Chickenpox papules are soft and </w:t>
                                    </w:r>
                                    <w:proofErr w:type="spellStart"/>
                                    <w:r>
                                      <w:rPr>
                                        <w:rFonts w:ascii="Arial" w:hAnsi="Arial" w:cs="Arial"/>
                                        <w:sz w:val="20"/>
                                        <w:szCs w:val="20"/>
                                      </w:rPr>
                                      <w:t>superticial</w:t>
                                    </w:r>
                                    <w:proofErr w:type="spellEnd"/>
                                    <w:r>
                                      <w:rPr>
                                        <w:rFonts w:ascii="Arial" w:hAnsi="Arial" w:cs="Arial"/>
                                        <w:sz w:val="20"/>
                                        <w:szCs w:val="20"/>
                                      </w:rPr>
                                      <w:t>, compared to the firm, shotty, and deep papules of smallpox. Chickenpox crusts fall off rapidly and usually leave no scar. Monkeypox cannot be easily distinguished from smallpox clinically. Monkeypox occurs only in forested areas of West and Central Africa as a sporadic, zoonotic infection transmitted to humans from wild squirrels. Person-to-person spread is rare and ceases after 1-2 generations. Mortality is 15%. Other diseases that are sometimes confused with smallpox include typhus, secondary syphilis, and malignant measles. Skin samples (scrapings from papules, vesicular fluid, pus, or scabs) may provide a rapid identification of smallpox by direct electron microscopy, agar gel immunoprecipitation, or immunofluorescence.</w:t>
                                    </w:r>
                                  </w:p>
                                  <w:p w14:paraId="7372B5FF" w14:textId="77777777" w:rsidR="00567D9D" w:rsidRDefault="00567D9D">
                                    <w:pPr>
                                      <w:pStyle w:val="NormalWeb"/>
                                      <w:rPr>
                                        <w:rFonts w:ascii="Arial" w:hAnsi="Arial" w:cs="Arial"/>
                                        <w:sz w:val="20"/>
                                        <w:szCs w:val="20"/>
                                      </w:rPr>
                                    </w:pPr>
                                    <w:r>
                                      <w:rPr>
                                        <w:rFonts w:ascii="Arial" w:hAnsi="Arial" w:cs="Arial"/>
                                        <w:sz w:val="20"/>
                                        <w:szCs w:val="20"/>
                                      </w:rPr>
                                      <w:t>There is no specific treatment available although some evidence suggests that vaccinia-immune globulin is of some value in treatment if given early in the course of the illness.</w:t>
                                    </w:r>
                                  </w:p>
                                  <w:p w14:paraId="12BCEFE6" w14:textId="77777777" w:rsidR="00567D9D" w:rsidRDefault="00567D9D">
                                    <w:pPr>
                                      <w:pStyle w:val="NormalWeb"/>
                                      <w:rPr>
                                        <w:rFonts w:ascii="Arial" w:hAnsi="Arial" w:cs="Arial"/>
                                        <w:sz w:val="20"/>
                                        <w:szCs w:val="20"/>
                                      </w:rPr>
                                    </w:pPr>
                                    <w:r>
                                      <w:rPr>
                                        <w:rFonts w:ascii="Arial" w:hAnsi="Arial" w:cs="Arial"/>
                                        <w:i/>
                                        <w:iCs/>
                                        <w:sz w:val="20"/>
                                        <w:szCs w:val="20"/>
                                      </w:rPr>
                                      <w:t>Vaccinia</w:t>
                                    </w:r>
                                    <w:r>
                                      <w:rPr>
                                        <w:rFonts w:ascii="Arial" w:hAnsi="Arial" w:cs="Arial"/>
                                        <w:sz w:val="20"/>
                                        <w:szCs w:val="20"/>
                                      </w:rPr>
                                      <w:t xml:space="preserve"> virus is a live poxvirus vaccine that induces strong </w:t>
                                    </w:r>
                                    <w:proofErr w:type="spellStart"/>
                                    <w:r>
                                      <w:rPr>
                                        <w:rFonts w:ascii="Arial" w:hAnsi="Arial" w:cs="Arial"/>
                                        <w:sz w:val="20"/>
                                        <w:szCs w:val="20"/>
                                      </w:rPr>
                                      <w:t>crossprotection</w:t>
                                    </w:r>
                                    <w:proofErr w:type="spellEnd"/>
                                    <w:r>
                                      <w:rPr>
                                        <w:rFonts w:ascii="Arial" w:hAnsi="Arial" w:cs="Arial"/>
                                        <w:sz w:val="20"/>
                                        <w:szCs w:val="20"/>
                                      </w:rPr>
                                      <w:t xml:space="preserve"> against smallpox for at least 5 years and partial protection for 10 years or more. The vaccine is administered by dermal scarification or intradermal jet injection; appearance of a vesicle or pustule within several days is indication of a "take." Vaccinia-immune human globulin at a dose of 0.3 mg/kg body weight provides </w:t>
                                    </w:r>
                                    <w:r>
                                      <w:rPr>
                                        <w:rFonts w:ascii="Arial" w:hAnsi="Arial" w:cs="Arial"/>
                                        <w:sz w:val="20"/>
                                        <w:szCs w:val="20"/>
                                        <w:u w:val="single"/>
                                      </w:rPr>
                                      <w:t>&gt;</w:t>
                                    </w:r>
                                    <w:r>
                                      <w:rPr>
                                        <w:rFonts w:ascii="Arial" w:hAnsi="Arial" w:cs="Arial"/>
                                        <w:sz w:val="20"/>
                                        <w:szCs w:val="20"/>
                                      </w:rPr>
                                      <w:t>70% protection against naturally occurring smallpox if given during the early incubation period. Administration immediately after or within the first 24 hours of exposure would provide the highest level of protection, especially in unvaccinated persons. The antiviral drug, n-</w:t>
                                    </w:r>
                                    <w:proofErr w:type="spellStart"/>
                                    <w:r>
                                      <w:rPr>
                                        <w:rFonts w:ascii="Arial" w:hAnsi="Arial" w:cs="Arial"/>
                                        <w:sz w:val="20"/>
                                        <w:szCs w:val="20"/>
                                      </w:rPr>
                                      <w:t>methylisatin</w:t>
                                    </w:r>
                                    <w:proofErr w:type="spellEnd"/>
                                    <w:r>
                                      <w:rPr>
                                        <w:rFonts w:ascii="Arial" w:hAnsi="Arial" w:cs="Arial"/>
                                        <w:sz w:val="20"/>
                                        <w:szCs w:val="20"/>
                                      </w:rPr>
                                      <w:t xml:space="preserve"> ß-thiosemicarbazone (</w:t>
                                    </w:r>
                                    <w:proofErr w:type="spellStart"/>
                                    <w:r>
                                      <w:rPr>
                                        <w:rFonts w:ascii="Arial" w:hAnsi="Arial" w:cs="Arial"/>
                                        <w:sz w:val="20"/>
                                        <w:szCs w:val="20"/>
                                      </w:rPr>
                                      <w:t>Marboran</w:t>
                                    </w:r>
                                    <w:proofErr w:type="spellEnd"/>
                                    <w:r>
                                      <w:rPr>
                                        <w:rFonts w:ascii="Arial" w:hAnsi="Arial" w:cs="Arial"/>
                                        <w:sz w:val="20"/>
                                        <w:szCs w:val="20"/>
                                        <w:vertAlign w:val="superscript"/>
                                      </w:rPr>
                                      <w:t>®</w:t>
                                    </w:r>
                                    <w:r>
                                      <w:rPr>
                                        <w:rFonts w:ascii="Arial" w:hAnsi="Arial" w:cs="Arial"/>
                                        <w:sz w:val="20"/>
                                        <w:szCs w:val="20"/>
                                      </w:rPr>
                                      <w:t>) afforded protection in some early trials, but not others, possibly because of noncompliance due to unpleasant gastrointestinal side effects.</w:t>
                                    </w:r>
                                  </w:p>
                                  <w:p w14:paraId="754C128F" w14:textId="77777777" w:rsidR="00567D9D" w:rsidRDefault="00567D9D">
                                    <w:pPr>
                                      <w:pStyle w:val="NormalWeb"/>
                                      <w:rPr>
                                        <w:rFonts w:ascii="Arial" w:hAnsi="Arial" w:cs="Arial"/>
                                        <w:sz w:val="20"/>
                                        <w:szCs w:val="20"/>
                                      </w:rPr>
                                    </w:pPr>
                                    <w:r>
                                      <w:rPr>
                                        <w:rFonts w:ascii="Arial" w:hAnsi="Arial" w:cs="Arial"/>
                                        <w:sz w:val="20"/>
                                        <w:szCs w:val="20"/>
                                      </w:rPr>
                                      <w:t>Patients with smallpox should be treated by vaccinated personnel using universal precautions. Objects in contact with the patient, including bed linens, clothing, ambulance, etc.; require disinfection by fire, steam, or sodium hypochlorite solution.</w:t>
                                    </w:r>
                                  </w:p>
                                </w:tc>
                              </w:tr>
                            </w:tbl>
                            <w:p w14:paraId="40603F32" w14:textId="77777777" w:rsidR="00567D9D" w:rsidRDefault="00567D9D">
                              <w:pPr>
                                <w:rPr>
                                  <w:rFonts w:ascii="Arial" w:hAnsi="Arial" w:cs="Arial"/>
                                  <w:sz w:val="20"/>
                                  <w:szCs w:val="20"/>
                                </w:rPr>
                              </w:pPr>
                              <w:bookmarkStart w:id="14" w:name="seb"/>
                            </w:p>
                            <w:tbl>
                              <w:tblPr>
                                <w:tblW w:w="0" w:type="auto"/>
                                <w:tblCellSpacing w:w="15" w:type="dxa"/>
                                <w:tblBorders>
                                  <w:top w:val="single" w:sz="36" w:space="0" w:color="346799"/>
                                  <w:left w:val="single" w:sz="36" w:space="0" w:color="346799"/>
                                  <w:bottom w:val="single" w:sz="36" w:space="0" w:color="346799"/>
                                  <w:right w:val="single" w:sz="36" w:space="0" w:color="346799"/>
                                </w:tblBorders>
                                <w:shd w:val="clear" w:color="auto" w:fill="DEE6ED"/>
                                <w:tblCellMar>
                                  <w:top w:w="15" w:type="dxa"/>
                                  <w:left w:w="15" w:type="dxa"/>
                                  <w:bottom w:w="15" w:type="dxa"/>
                                  <w:right w:w="15" w:type="dxa"/>
                                </w:tblCellMar>
                                <w:tblLook w:val="0000" w:firstRow="0" w:lastRow="0" w:firstColumn="0" w:lastColumn="0" w:noHBand="0" w:noVBand="0"/>
                              </w:tblPr>
                              <w:tblGrid>
                                <w:gridCol w:w="8400"/>
                              </w:tblGrid>
                              <w:tr w:rsidR="00567D9D" w14:paraId="204A4216" w14:textId="77777777">
                                <w:trPr>
                                  <w:tblCellSpacing w:w="15" w:type="dxa"/>
                                </w:trPr>
                                <w:tc>
                                  <w:tcPr>
                                    <w:tcW w:w="0" w:type="auto"/>
                                    <w:shd w:val="clear" w:color="auto" w:fill="DEE6ED"/>
                                    <w:vAlign w:val="center"/>
                                  </w:tcPr>
                                  <w:p w14:paraId="47654951" w14:textId="77777777" w:rsidR="00567D9D" w:rsidRDefault="00567D9D">
                                    <w:pPr>
                                      <w:rPr>
                                        <w:rFonts w:ascii="Arial" w:hAnsi="Arial" w:cs="Arial"/>
                                        <w:sz w:val="20"/>
                                        <w:szCs w:val="20"/>
                                      </w:rPr>
                                    </w:pPr>
                                    <w:r>
                                      <w:rPr>
                                        <w:rStyle w:val="nolink1"/>
                                      </w:rPr>
                                      <w:t>Staphylococcal Enterotoxin B</w:t>
                                    </w:r>
                                  </w:p>
                                  <w:p w14:paraId="13BA8557" w14:textId="77777777" w:rsidR="00567D9D" w:rsidRDefault="00567D9D">
                                    <w:pPr>
                                      <w:pStyle w:val="NormalWeb"/>
                                      <w:rPr>
                                        <w:rFonts w:ascii="Arial" w:hAnsi="Arial" w:cs="Arial"/>
                                        <w:sz w:val="20"/>
                                        <w:szCs w:val="20"/>
                                      </w:rPr>
                                    </w:pPr>
                                    <w:r>
                                      <w:rPr>
                                        <w:rFonts w:ascii="Arial" w:hAnsi="Arial" w:cs="Arial"/>
                                        <w:sz w:val="20"/>
                                        <w:szCs w:val="20"/>
                                      </w:rPr>
                                      <w:t xml:space="preserve">Staphylococcal Enterotoxin B (SEB) is one of several exotoxins produced by </w:t>
                                    </w:r>
                                    <w:r>
                                      <w:rPr>
                                        <w:rFonts w:ascii="Arial" w:hAnsi="Arial" w:cs="Arial"/>
                                        <w:i/>
                                        <w:iCs/>
                                        <w:sz w:val="20"/>
                                        <w:szCs w:val="20"/>
                                      </w:rPr>
                                      <w:t>Staphylococcus aureus</w:t>
                                    </w:r>
                                    <w:r>
                                      <w:rPr>
                                        <w:rFonts w:ascii="Arial" w:hAnsi="Arial" w:cs="Arial"/>
                                        <w:sz w:val="20"/>
                                        <w:szCs w:val="20"/>
                                      </w:rPr>
                                      <w:t>, causing food poisoning when ingested. A BW attack with aerosol delivery of SEB to the respiratory tract produces a distinct syndrome causing significant morbidity and potential mortality.</w:t>
                                    </w:r>
                                  </w:p>
                                  <w:p w14:paraId="759A1712" w14:textId="77777777" w:rsidR="00567D9D" w:rsidRDefault="00567D9D">
                                    <w:pPr>
                                      <w:pStyle w:val="NormalWeb"/>
                                      <w:rPr>
                                        <w:rFonts w:ascii="Arial" w:hAnsi="Arial" w:cs="Arial"/>
                                        <w:sz w:val="20"/>
                                        <w:szCs w:val="20"/>
                                      </w:rPr>
                                    </w:pPr>
                                    <w:r>
                                      <w:rPr>
                                        <w:rFonts w:ascii="Arial" w:hAnsi="Arial" w:cs="Arial"/>
                                        <w:sz w:val="20"/>
                                        <w:szCs w:val="20"/>
                                      </w:rPr>
                                      <w:t xml:space="preserve">The disease begins 1-6 hours after aerosol exposure with the sudden onset of fever, chills, </w:t>
                                    </w:r>
                                    <w:r>
                                      <w:rPr>
                                        <w:rFonts w:ascii="Arial" w:hAnsi="Arial" w:cs="Arial"/>
                                        <w:sz w:val="20"/>
                                        <w:szCs w:val="20"/>
                                      </w:rPr>
                                      <w:lastRenderedPageBreak/>
                                      <w:t>headache, myalgia, and nonproductive cough. In more severe cases, dyspnea and retrosternal chest pain may also be present. Fever, which may reach 103-106° F, can last 2-5 days, but cough may persist 1-4 weeks. In many patients nausea, vomiting, and diarrhea will also occur. In moderately severe laboratory exposures, lost duty time has been &lt;2 weeks, but, based upon animal data, it is anticipated that severe exposures will result in fatalities.</w:t>
                                    </w:r>
                                  </w:p>
                                  <w:p w14:paraId="3373FDC8" w14:textId="77777777" w:rsidR="00567D9D" w:rsidRDefault="00567D9D">
                                    <w:pPr>
                                      <w:pStyle w:val="NormalWeb"/>
                                      <w:rPr>
                                        <w:rFonts w:ascii="Arial" w:hAnsi="Arial" w:cs="Arial"/>
                                        <w:sz w:val="20"/>
                                        <w:szCs w:val="20"/>
                                      </w:rPr>
                                    </w:pPr>
                                    <w:r>
                                      <w:rPr>
                                        <w:rFonts w:ascii="Arial" w:hAnsi="Arial" w:cs="Arial"/>
                                        <w:sz w:val="20"/>
                                        <w:szCs w:val="20"/>
                                      </w:rPr>
                                      <w:t>In foodborne SEB intoxication, fever and respiratory involvement are not seen, and gastrointestinal symptoms are prominent. The nonspecific symptoms of fever, nonproductive cough, myalgia, and headache occurring in large numbers of patients in an epidemic setting would suggest any of several infectious respiratory pathogens, particularly influenza, adenovirus, or mycoplasma. In a BW attack with SEB, cases would likely have their onset within a single day, while naturally occurring outbreaks would present over a more prolonged interval.</w:t>
                                    </w:r>
                                  </w:p>
                                  <w:p w14:paraId="03DBBF65" w14:textId="77777777" w:rsidR="00567D9D" w:rsidRDefault="00567D9D">
                                    <w:pPr>
                                      <w:pStyle w:val="NormalWeb"/>
                                      <w:rPr>
                                        <w:rFonts w:ascii="Arial" w:hAnsi="Arial" w:cs="Arial"/>
                                        <w:sz w:val="20"/>
                                        <w:szCs w:val="20"/>
                                      </w:rPr>
                                    </w:pPr>
                                    <w:r>
                                      <w:rPr>
                                        <w:rFonts w:ascii="Arial" w:hAnsi="Arial" w:cs="Arial"/>
                                        <w:sz w:val="20"/>
                                        <w:szCs w:val="20"/>
                                      </w:rPr>
                                      <w:t>Treatment is limited to supportive care; humidified oxygen and steroids for pain control. No specific antitoxin for human use is available. There currently is no prophylaxis for SEB intoxication. Experimental immunization has protected monkeys, but no vaccine is presently available for human use.</w:t>
                                    </w:r>
                                  </w:p>
                                </w:tc>
                              </w:tr>
                            </w:tbl>
                            <w:p w14:paraId="5BD608E7" w14:textId="77777777" w:rsidR="00567D9D" w:rsidRDefault="00567D9D">
                              <w:pPr>
                                <w:rPr>
                                  <w:rFonts w:ascii="Arial" w:hAnsi="Arial" w:cs="Arial"/>
                                  <w:sz w:val="20"/>
                                  <w:szCs w:val="20"/>
                                </w:rPr>
                              </w:pPr>
                              <w:bookmarkStart w:id="15" w:name="tm"/>
                              <w:bookmarkEnd w:id="14"/>
                            </w:p>
                            <w:tbl>
                              <w:tblPr>
                                <w:tblW w:w="0" w:type="auto"/>
                                <w:tblCellSpacing w:w="15" w:type="dxa"/>
                                <w:tblBorders>
                                  <w:top w:val="single" w:sz="36" w:space="0" w:color="346799"/>
                                  <w:left w:val="single" w:sz="36" w:space="0" w:color="346799"/>
                                  <w:bottom w:val="single" w:sz="36" w:space="0" w:color="346799"/>
                                  <w:right w:val="single" w:sz="36" w:space="0" w:color="346799"/>
                                </w:tblBorders>
                                <w:shd w:val="clear" w:color="auto" w:fill="ECE8E8"/>
                                <w:tblCellMar>
                                  <w:top w:w="15" w:type="dxa"/>
                                  <w:left w:w="15" w:type="dxa"/>
                                  <w:bottom w:w="15" w:type="dxa"/>
                                  <w:right w:w="15" w:type="dxa"/>
                                </w:tblCellMar>
                                <w:tblLook w:val="0000" w:firstRow="0" w:lastRow="0" w:firstColumn="0" w:lastColumn="0" w:noHBand="0" w:noVBand="0"/>
                              </w:tblPr>
                              <w:tblGrid>
                                <w:gridCol w:w="8400"/>
                              </w:tblGrid>
                              <w:tr w:rsidR="00567D9D" w14:paraId="76BEEE33" w14:textId="77777777">
                                <w:trPr>
                                  <w:tblCellSpacing w:w="15" w:type="dxa"/>
                                </w:trPr>
                                <w:tc>
                                  <w:tcPr>
                                    <w:tcW w:w="0" w:type="auto"/>
                                    <w:shd w:val="clear" w:color="auto" w:fill="ECE8E8"/>
                                    <w:vAlign w:val="center"/>
                                  </w:tcPr>
                                  <w:p w14:paraId="3D2067A0" w14:textId="77777777" w:rsidR="00567D9D" w:rsidRDefault="00567D9D">
                                    <w:pPr>
                                      <w:rPr>
                                        <w:rFonts w:ascii="Arial" w:hAnsi="Arial" w:cs="Arial"/>
                                        <w:sz w:val="20"/>
                                        <w:szCs w:val="20"/>
                                      </w:rPr>
                                    </w:pPr>
                                    <w:r>
                                      <w:rPr>
                                        <w:rStyle w:val="nolink1"/>
                                      </w:rPr>
                                      <w:t>Trichothecene Mycotoxin</w:t>
                                    </w:r>
                                  </w:p>
                                  <w:p w14:paraId="1F343992" w14:textId="77777777" w:rsidR="00567D9D" w:rsidRDefault="00567D9D">
                                    <w:pPr>
                                      <w:pStyle w:val="NormalWeb"/>
                                      <w:rPr>
                                        <w:rFonts w:ascii="Arial" w:hAnsi="Arial" w:cs="Arial"/>
                                        <w:sz w:val="20"/>
                                        <w:szCs w:val="20"/>
                                      </w:rPr>
                                    </w:pPr>
                                    <w:r>
                                      <w:rPr>
                                        <w:rFonts w:ascii="Arial" w:hAnsi="Arial" w:cs="Arial"/>
                                        <w:sz w:val="20"/>
                                        <w:szCs w:val="20"/>
                                      </w:rPr>
                                      <w:t xml:space="preserve">The trichothecene mycotoxins are a diverse group of more than 40 compounds produced by fungi. They strongly inhibit protein synthesis, impair DNA synthesis, alter cell membrane structure and function, and inhibit mitochondrial respiration. Secondary metabolites of fungi, such as T-2 toxin and others, produce toxic reactions called </w:t>
                                    </w:r>
                                    <w:proofErr w:type="spellStart"/>
                                    <w:r>
                                      <w:rPr>
                                        <w:rFonts w:ascii="Arial" w:hAnsi="Arial" w:cs="Arial"/>
                                        <w:sz w:val="20"/>
                                        <w:szCs w:val="20"/>
                                      </w:rPr>
                                      <w:t>mycotoxicoses</w:t>
                                    </w:r>
                                    <w:proofErr w:type="spellEnd"/>
                                    <w:r>
                                      <w:rPr>
                                        <w:rFonts w:ascii="Arial" w:hAnsi="Arial" w:cs="Arial"/>
                                        <w:sz w:val="20"/>
                                        <w:szCs w:val="20"/>
                                      </w:rPr>
                                      <w:t xml:space="preserve"> upon inhalation or consumption of contaminated food products by humans or animals. Naturally occurring trichothecenes have been identified in agricultural products and have been implicated in the animal disease moldy corn toxicosis, or poisoning.</w:t>
                                    </w:r>
                                  </w:p>
                                  <w:p w14:paraId="319164B7" w14:textId="77777777" w:rsidR="00567D9D" w:rsidRDefault="00567D9D">
                                    <w:pPr>
                                      <w:pStyle w:val="NormalWeb"/>
                                      <w:rPr>
                                        <w:rFonts w:ascii="Arial" w:hAnsi="Arial" w:cs="Arial"/>
                                        <w:sz w:val="20"/>
                                        <w:szCs w:val="20"/>
                                      </w:rPr>
                                    </w:pPr>
                                    <w:r>
                                      <w:rPr>
                                        <w:rFonts w:ascii="Arial" w:hAnsi="Arial" w:cs="Arial"/>
                                        <w:sz w:val="20"/>
                                        <w:szCs w:val="20"/>
                                      </w:rPr>
                                      <w:t>There are no well-documented cases of clinical exposure of humans to trichothecenes. However, strong circumstantial evidence has associated these toxins with alimentary toxic aleukia (ATA), the fatal epidemic seen in Russia during World War II, and with alleged BW incidents ("yellow rain") in Cambodia, Laos, and Afghanistan.</w:t>
                                    </w:r>
                                  </w:p>
                                  <w:p w14:paraId="31D18FAE" w14:textId="77777777" w:rsidR="00567D9D" w:rsidRDefault="00567D9D">
                                    <w:pPr>
                                      <w:pStyle w:val="NormalWeb"/>
                                      <w:rPr>
                                        <w:rFonts w:ascii="Arial" w:hAnsi="Arial" w:cs="Arial"/>
                                        <w:sz w:val="20"/>
                                        <w:szCs w:val="20"/>
                                      </w:rPr>
                                    </w:pPr>
                                    <w:r>
                                      <w:rPr>
                                        <w:rFonts w:ascii="Arial" w:hAnsi="Arial" w:cs="Arial"/>
                                        <w:sz w:val="20"/>
                                        <w:szCs w:val="20"/>
                                      </w:rPr>
                                      <w:t>Consumption of these mycotoxins results in weight loss, vomiting, skin inflammation, bloody diarrhea, diffuse hemorrhage, and possibly death. The onset of illness following acute exposure to T-2 (intravenously or through inhalation) occurs in hours, resulting in the rapid onset of circulatory shock characterized by reduced cardiac output, arterial hypotension, lactic acidosis and death within 12 hours.</w:t>
                                    </w:r>
                                  </w:p>
                                  <w:p w14:paraId="4F81DFD3" w14:textId="77777777" w:rsidR="00567D9D" w:rsidRDefault="00567D9D">
                                    <w:pPr>
                                      <w:pStyle w:val="NormalWeb"/>
                                      <w:rPr>
                                        <w:rFonts w:ascii="Arial" w:hAnsi="Arial" w:cs="Arial"/>
                                        <w:sz w:val="20"/>
                                        <w:szCs w:val="20"/>
                                      </w:rPr>
                                    </w:pPr>
                                    <w:r>
                                      <w:rPr>
                                        <w:rFonts w:ascii="Arial" w:hAnsi="Arial" w:cs="Arial"/>
                                        <w:sz w:val="20"/>
                                        <w:szCs w:val="20"/>
                                      </w:rPr>
                                      <w:t xml:space="preserve">Clinical signs and symptoms of ATA were hemorrhage, leukopenia, ulcerative pharyngitis, and depletion of bone marrow. The purported use of T-2 as a BW agent resulted in acute exposure via inhalation and/or dermal routes, as well as oral exposure upon consumption of contaminated food products and water. Alleged victims reported painful skin lesions, lightheadedness, dyspnea, and a rapid onset of </w:t>
                                    </w:r>
                                    <w:proofErr w:type="spellStart"/>
                                    <w:r>
                                      <w:rPr>
                                        <w:rFonts w:ascii="Arial" w:hAnsi="Arial" w:cs="Arial"/>
                                        <w:sz w:val="20"/>
                                        <w:szCs w:val="20"/>
                                      </w:rPr>
                                      <w:t>hemomhage</w:t>
                                    </w:r>
                                    <w:proofErr w:type="spellEnd"/>
                                    <w:r>
                                      <w:rPr>
                                        <w:rFonts w:ascii="Arial" w:hAnsi="Arial" w:cs="Arial"/>
                                        <w:sz w:val="20"/>
                                        <w:szCs w:val="20"/>
                                      </w:rPr>
                                      <w:t>, incapacitation and death. Survivors developed a radiation-like sickness including fever, nausea, vomiting, diarrhea, leukopenia, bleeding, and sepsis.</w:t>
                                    </w:r>
                                  </w:p>
                                  <w:p w14:paraId="447484C8" w14:textId="77777777" w:rsidR="00567D9D" w:rsidRDefault="00567D9D">
                                    <w:pPr>
                                      <w:pStyle w:val="NormalWeb"/>
                                      <w:rPr>
                                        <w:rFonts w:ascii="Arial" w:hAnsi="Arial" w:cs="Arial"/>
                                        <w:sz w:val="20"/>
                                        <w:szCs w:val="20"/>
                                      </w:rPr>
                                    </w:pPr>
                                    <w:r>
                                      <w:rPr>
                                        <w:rFonts w:ascii="Arial" w:hAnsi="Arial" w:cs="Arial"/>
                                        <w:sz w:val="20"/>
                                        <w:szCs w:val="20"/>
                                      </w:rPr>
                                      <w:lastRenderedPageBreak/>
                                      <w:t>Specific diagnostic modalities are limited to reference laboratories. Because of their long "half-life" the toxic metabolites can be detected as late as 28 days after exposure.</w:t>
                                    </w:r>
                                  </w:p>
                                  <w:p w14:paraId="4516D269" w14:textId="77777777" w:rsidR="00567D9D" w:rsidRDefault="00567D9D">
                                    <w:pPr>
                                      <w:pStyle w:val="NormalWeb"/>
                                      <w:rPr>
                                        <w:rFonts w:ascii="Arial" w:hAnsi="Arial" w:cs="Arial"/>
                                        <w:sz w:val="20"/>
                                        <w:szCs w:val="20"/>
                                      </w:rPr>
                                    </w:pPr>
                                    <w:r>
                                      <w:rPr>
                                        <w:rFonts w:ascii="Arial" w:hAnsi="Arial" w:cs="Arial"/>
                                        <w:sz w:val="20"/>
                                        <w:szCs w:val="20"/>
                                      </w:rPr>
                                      <w:t>General supportive measures are used to alleviate acute T-2 toxicoses. Prompt soap and water wash within 5-60 min of exposure significantly reduces the development of the localized destructive, cutaneous effects of the toxin. Oral exposure management should include standard therapy for poison ingestion.</w:t>
                                    </w:r>
                                  </w:p>
                                  <w:p w14:paraId="1792D340" w14:textId="77777777" w:rsidR="00567D9D" w:rsidRDefault="00567D9D">
                                    <w:pPr>
                                      <w:pStyle w:val="NormalWeb"/>
                                      <w:rPr>
                                        <w:rFonts w:ascii="Arial" w:hAnsi="Arial" w:cs="Arial"/>
                                        <w:sz w:val="20"/>
                                        <w:szCs w:val="20"/>
                                      </w:rPr>
                                    </w:pPr>
                                    <w:r>
                                      <w:rPr>
                                        <w:rFonts w:ascii="Arial" w:hAnsi="Arial" w:cs="Arial"/>
                                        <w:sz w:val="20"/>
                                        <w:szCs w:val="20"/>
                                      </w:rPr>
                                      <w:t>Ascorbic acid (400-1200 mg/kg, inter-peritoneal (</w:t>
                                    </w:r>
                                    <w:proofErr w:type="spellStart"/>
                                    <w:r>
                                      <w:rPr>
                                        <w:rFonts w:ascii="Arial" w:hAnsi="Arial" w:cs="Arial"/>
                                        <w:sz w:val="20"/>
                                        <w:szCs w:val="20"/>
                                      </w:rPr>
                                      <w:t>ip</w:t>
                                    </w:r>
                                    <w:proofErr w:type="spellEnd"/>
                                    <w:r>
                                      <w:rPr>
                                        <w:rFonts w:ascii="Arial" w:hAnsi="Arial" w:cs="Arial"/>
                                        <w:sz w:val="20"/>
                                        <w:szCs w:val="20"/>
                                      </w:rPr>
                                      <w:t>)) works to decrease lethality in animal studies, but has not been tested in humans. While not yet available for humans, administration of large doses of monoclinal antibodies directed against T-2 and other metabolites have shown prophylactic and therapeutic efficacy in animal models.</w:t>
                                    </w:r>
                                  </w:p>
                                </w:tc>
                              </w:tr>
                            </w:tbl>
                            <w:p w14:paraId="15C52453" w14:textId="77777777" w:rsidR="00567D9D" w:rsidRDefault="00567D9D">
                              <w:pPr>
                                <w:rPr>
                                  <w:rFonts w:ascii="Arial" w:hAnsi="Arial" w:cs="Arial"/>
                                  <w:sz w:val="20"/>
                                  <w:szCs w:val="20"/>
                                </w:rPr>
                              </w:pPr>
                              <w:bookmarkStart w:id="16" w:name="tularemia"/>
                              <w:bookmarkEnd w:id="15"/>
                            </w:p>
                            <w:tbl>
                              <w:tblPr>
                                <w:tblW w:w="0" w:type="auto"/>
                                <w:tblCellSpacing w:w="15" w:type="dxa"/>
                                <w:tblBorders>
                                  <w:top w:val="single" w:sz="36" w:space="0" w:color="346799"/>
                                  <w:left w:val="single" w:sz="36" w:space="0" w:color="346799"/>
                                  <w:bottom w:val="single" w:sz="36" w:space="0" w:color="346799"/>
                                  <w:right w:val="single" w:sz="36" w:space="0" w:color="346799"/>
                                </w:tblBorders>
                                <w:shd w:val="clear" w:color="auto" w:fill="DEE6ED"/>
                                <w:tblCellMar>
                                  <w:top w:w="15" w:type="dxa"/>
                                  <w:left w:w="15" w:type="dxa"/>
                                  <w:bottom w:w="15" w:type="dxa"/>
                                  <w:right w:w="15" w:type="dxa"/>
                                </w:tblCellMar>
                                <w:tblLook w:val="0000" w:firstRow="0" w:lastRow="0" w:firstColumn="0" w:lastColumn="0" w:noHBand="0" w:noVBand="0"/>
                              </w:tblPr>
                              <w:tblGrid>
                                <w:gridCol w:w="8400"/>
                              </w:tblGrid>
                              <w:tr w:rsidR="00567D9D" w14:paraId="49C64A0F" w14:textId="77777777">
                                <w:trPr>
                                  <w:tblCellSpacing w:w="15" w:type="dxa"/>
                                </w:trPr>
                                <w:tc>
                                  <w:tcPr>
                                    <w:tcW w:w="0" w:type="auto"/>
                                    <w:shd w:val="clear" w:color="auto" w:fill="DEE6ED"/>
                                    <w:vAlign w:val="center"/>
                                  </w:tcPr>
                                  <w:p w14:paraId="470F3920" w14:textId="77777777" w:rsidR="00567D9D" w:rsidRDefault="00567D9D">
                                    <w:pPr>
                                      <w:rPr>
                                        <w:rFonts w:ascii="Arial" w:hAnsi="Arial" w:cs="Arial"/>
                                        <w:sz w:val="20"/>
                                        <w:szCs w:val="20"/>
                                      </w:rPr>
                                    </w:pPr>
                                    <w:r>
                                      <w:rPr>
                                        <w:rStyle w:val="nolink1"/>
                                      </w:rPr>
                                      <w:t>Tularemia</w:t>
                                    </w:r>
                                    <w:r>
                                      <w:rPr>
                                        <w:rFonts w:ascii="Arial" w:hAnsi="Arial" w:cs="Arial"/>
                                        <w:sz w:val="20"/>
                                        <w:szCs w:val="20"/>
                                      </w:rPr>
                                      <w:br/>
                                    </w:r>
                                    <w:bookmarkEnd w:id="16"/>
                                    <w:r>
                                      <w:rPr>
                                        <w:rFonts w:ascii="Arial" w:hAnsi="Arial" w:cs="Arial"/>
                                        <w:sz w:val="20"/>
                                        <w:szCs w:val="20"/>
                                      </w:rPr>
                                      <w:fldChar w:fldCharType="begin"/>
                                    </w:r>
                                    <w:r>
                                      <w:rPr>
                                        <w:rFonts w:ascii="Arial" w:hAnsi="Arial" w:cs="Arial"/>
                                        <w:sz w:val="20"/>
                                        <w:szCs w:val="20"/>
                                      </w:rPr>
                                      <w:instrText xml:space="preserve"> HYPERLINK "http://www.fas.org/biosecurity/resource/factsheets/tularemia.htm" \t "_blank" </w:instrText>
                                    </w:r>
                                    <w:r>
                                      <w:rPr>
                                        <w:rFonts w:ascii="Arial" w:hAnsi="Arial" w:cs="Arial"/>
                                        <w:sz w:val="20"/>
                                        <w:szCs w:val="20"/>
                                      </w:rPr>
                                      <w:fldChar w:fldCharType="separate"/>
                                    </w:r>
                                    <w:r>
                                      <w:rPr>
                                        <w:rStyle w:val="Hyperlink"/>
                                        <w:rFonts w:ascii="Arial" w:hAnsi="Arial" w:cs="Arial"/>
                                        <w:sz w:val="20"/>
                                        <w:szCs w:val="20"/>
                                      </w:rPr>
                                      <w:t xml:space="preserve">Fact Sheet </w:t>
                                    </w:r>
                                    <w:r>
                                      <w:rPr>
                                        <w:rFonts w:ascii="Arial" w:hAnsi="Arial" w:cs="Arial"/>
                                        <w:sz w:val="20"/>
                                        <w:szCs w:val="20"/>
                                      </w:rPr>
                                      <w:fldChar w:fldCharType="end"/>
                                    </w:r>
                                  </w:p>
                                  <w:p w14:paraId="2E0F6A93" w14:textId="77777777" w:rsidR="00567D9D" w:rsidRDefault="00567D9D">
                                    <w:pPr>
                                      <w:pStyle w:val="NormalWeb"/>
                                      <w:rPr>
                                        <w:rFonts w:ascii="Arial" w:hAnsi="Arial" w:cs="Arial"/>
                                        <w:sz w:val="20"/>
                                        <w:szCs w:val="20"/>
                                      </w:rPr>
                                    </w:pPr>
                                    <w:r>
                                      <w:rPr>
                                        <w:rFonts w:ascii="Arial" w:hAnsi="Arial" w:cs="Arial"/>
                                        <w:sz w:val="20"/>
                                        <w:szCs w:val="20"/>
                                      </w:rPr>
                                      <w:t xml:space="preserve">Tularemia is a zoonotic disease caused by </w:t>
                                    </w:r>
                                    <w:proofErr w:type="spellStart"/>
                                    <w:r>
                                      <w:rPr>
                                        <w:rFonts w:ascii="Arial" w:hAnsi="Arial" w:cs="Arial"/>
                                        <w:i/>
                                        <w:iCs/>
                                        <w:sz w:val="20"/>
                                        <w:szCs w:val="20"/>
                                      </w:rPr>
                                      <w:t>Francisella</w:t>
                                    </w:r>
                                    <w:proofErr w:type="spellEnd"/>
                                    <w:r>
                                      <w:rPr>
                                        <w:rFonts w:ascii="Arial" w:hAnsi="Arial" w:cs="Arial"/>
                                        <w:i/>
                                        <w:iCs/>
                                        <w:sz w:val="20"/>
                                        <w:szCs w:val="20"/>
                                      </w:rPr>
                                      <w:t xml:space="preserve"> </w:t>
                                    </w:r>
                                    <w:proofErr w:type="spellStart"/>
                                    <w:r>
                                      <w:rPr>
                                        <w:rFonts w:ascii="Arial" w:hAnsi="Arial" w:cs="Arial"/>
                                        <w:i/>
                                        <w:iCs/>
                                        <w:sz w:val="20"/>
                                        <w:szCs w:val="20"/>
                                      </w:rPr>
                                      <w:t>tularensis</w:t>
                                    </w:r>
                                    <w:proofErr w:type="spellEnd"/>
                                    <w:r>
                                      <w:rPr>
                                        <w:rFonts w:ascii="Arial" w:hAnsi="Arial" w:cs="Arial"/>
                                        <w:sz w:val="20"/>
                                        <w:szCs w:val="20"/>
                                      </w:rPr>
                                      <w:t xml:space="preserve">, a gram-negative bacillus. Humans acquire the disease under natural conditions through inoculation of skin or mucous membranes with blood or tissue fluids of infected animals, or bites of infected deerflies, mosquitoes, or ticks. A BW attack with </w:t>
                                    </w:r>
                                    <w:r>
                                      <w:rPr>
                                        <w:rFonts w:ascii="Arial" w:hAnsi="Arial" w:cs="Arial"/>
                                        <w:i/>
                                        <w:iCs/>
                                        <w:sz w:val="20"/>
                                        <w:szCs w:val="20"/>
                                      </w:rPr>
                                      <w:t xml:space="preserve">F. </w:t>
                                    </w:r>
                                    <w:proofErr w:type="spellStart"/>
                                    <w:r>
                                      <w:rPr>
                                        <w:rFonts w:ascii="Arial" w:hAnsi="Arial" w:cs="Arial"/>
                                        <w:i/>
                                        <w:iCs/>
                                        <w:sz w:val="20"/>
                                        <w:szCs w:val="20"/>
                                      </w:rPr>
                                      <w:t>tularensis</w:t>
                                    </w:r>
                                    <w:proofErr w:type="spellEnd"/>
                                    <w:r>
                                      <w:rPr>
                                        <w:rFonts w:ascii="Arial" w:hAnsi="Arial" w:cs="Arial"/>
                                        <w:sz w:val="20"/>
                                        <w:szCs w:val="20"/>
                                      </w:rPr>
                                      <w:t xml:space="preserve"> delivered by aerosol would primarily cause typhoidal tularemia, a syndrome expected to have a case fatality rate which may be higher than the 5-10% seen when disease is acquired naturally.</w:t>
                                    </w:r>
                                  </w:p>
                                  <w:p w14:paraId="20785D19" w14:textId="77777777" w:rsidR="00567D9D" w:rsidRDefault="00567D9D">
                                    <w:pPr>
                                      <w:pStyle w:val="NormalWeb"/>
                                      <w:rPr>
                                        <w:rFonts w:ascii="Arial" w:hAnsi="Arial" w:cs="Arial"/>
                                        <w:sz w:val="20"/>
                                        <w:szCs w:val="20"/>
                                      </w:rPr>
                                    </w:pPr>
                                    <w:r>
                                      <w:rPr>
                                        <w:rFonts w:ascii="Arial" w:hAnsi="Arial" w:cs="Arial"/>
                                        <w:sz w:val="20"/>
                                        <w:szCs w:val="20"/>
                                      </w:rPr>
                                      <w:t>A variety of clinical forms of tularemia are seen, depending upon the route of inoculation and virulence of the strain. In humans, as few as 10-50 organisms will cause disease if inhaled or injected intradermally, whereas 10</w:t>
                                    </w:r>
                                    <w:r>
                                      <w:rPr>
                                        <w:rFonts w:ascii="Arial" w:hAnsi="Arial" w:cs="Arial"/>
                                        <w:sz w:val="20"/>
                                        <w:szCs w:val="20"/>
                                        <w:vertAlign w:val="superscript"/>
                                      </w:rPr>
                                      <w:t>8</w:t>
                                    </w:r>
                                    <w:r>
                                      <w:rPr>
                                        <w:rFonts w:ascii="Arial" w:hAnsi="Arial" w:cs="Arial"/>
                                        <w:sz w:val="20"/>
                                        <w:szCs w:val="20"/>
                                      </w:rPr>
                                      <w:t xml:space="preserve"> organisms are required with oral challenge. Under natural conditions, </w:t>
                                    </w:r>
                                    <w:proofErr w:type="spellStart"/>
                                    <w:r>
                                      <w:rPr>
                                        <w:rFonts w:ascii="Arial" w:hAnsi="Arial" w:cs="Arial"/>
                                        <w:sz w:val="20"/>
                                        <w:szCs w:val="20"/>
                                      </w:rPr>
                                      <w:t>ulceroglandular</w:t>
                                    </w:r>
                                    <w:proofErr w:type="spellEnd"/>
                                    <w:r>
                                      <w:rPr>
                                        <w:rFonts w:ascii="Arial" w:hAnsi="Arial" w:cs="Arial"/>
                                        <w:sz w:val="20"/>
                                        <w:szCs w:val="20"/>
                                      </w:rPr>
                                      <w:t xml:space="preserve"> tularemia generally occurs about 3 days after intradermal inoculation (range 2-10 days), and manifests as regional lymphadenopathy, fever, chills, headache, and malaise, with or without a cutaneous ulcer. Gastrointestinal tularemia occurs after drinking contaminated ground water, and is characterized by abdominal pain, nausea, vomiting, and diarrhea. Bacteremia may be common after primary intradermal, respiratory, or gastrointestinal infection with </w:t>
                                    </w:r>
                                    <w:r>
                                      <w:rPr>
                                        <w:rFonts w:ascii="Arial" w:hAnsi="Arial" w:cs="Arial"/>
                                        <w:i/>
                                        <w:iCs/>
                                        <w:sz w:val="20"/>
                                        <w:szCs w:val="20"/>
                                      </w:rPr>
                                      <w:t xml:space="preserve">F. </w:t>
                                    </w:r>
                                    <w:proofErr w:type="spellStart"/>
                                    <w:r>
                                      <w:rPr>
                                        <w:rFonts w:ascii="Arial" w:hAnsi="Arial" w:cs="Arial"/>
                                        <w:i/>
                                        <w:iCs/>
                                        <w:sz w:val="20"/>
                                        <w:szCs w:val="20"/>
                                      </w:rPr>
                                      <w:t>tularensis</w:t>
                                    </w:r>
                                    <w:proofErr w:type="spellEnd"/>
                                    <w:r>
                                      <w:rPr>
                                        <w:rFonts w:ascii="Arial" w:hAnsi="Arial" w:cs="Arial"/>
                                        <w:sz w:val="20"/>
                                        <w:szCs w:val="20"/>
                                      </w:rPr>
                                      <w:t xml:space="preserve"> and could result in septicemia or "typhoidal" tularemia. The typhoidal form also may occur as a primary condition in 5-15% of naturally-occurring cases; clinical features include fever, prostration, and weight loss, but without adenopathy. Diagnosis of primary typhoidal tularemia is difficult, as signs and symptoms are nonspecific and there frequently is no suggestive exposure history. Pneumonic tularemia is a severe atypical pneumonia that may be fulminant, and can be primary or secondary. Primary pneumonia may follow direct inhalation of infectious aerosols, or may result from aspiration of organisms in cases of pharyngeal tularemia. Pneumonic tularemia causes fever, headache, malaise, substernal discomfort, and a non-productive cough; radiologic evidence of pneumonia or mediastinal lymphadenopathy may or may not be present. A biological warfare attack with </w:t>
                                    </w:r>
                                    <w:r>
                                      <w:rPr>
                                        <w:rFonts w:ascii="Arial" w:hAnsi="Arial" w:cs="Arial"/>
                                        <w:i/>
                                        <w:iCs/>
                                        <w:sz w:val="20"/>
                                        <w:szCs w:val="20"/>
                                      </w:rPr>
                                      <w:t xml:space="preserve">F. </w:t>
                                    </w:r>
                                    <w:proofErr w:type="spellStart"/>
                                    <w:r>
                                      <w:rPr>
                                        <w:rFonts w:ascii="Arial" w:hAnsi="Arial" w:cs="Arial"/>
                                        <w:i/>
                                        <w:iCs/>
                                        <w:sz w:val="20"/>
                                        <w:szCs w:val="20"/>
                                      </w:rPr>
                                      <w:t>tularensis</w:t>
                                    </w:r>
                                    <w:proofErr w:type="spellEnd"/>
                                    <w:r>
                                      <w:rPr>
                                        <w:rFonts w:ascii="Arial" w:hAnsi="Arial" w:cs="Arial"/>
                                        <w:sz w:val="20"/>
                                        <w:szCs w:val="20"/>
                                      </w:rPr>
                                      <w:t xml:space="preserve"> would most likely be delivered by aerosol, causing primarily typhoidal tularemia. Many exposed individuals would develop pneumonic tularemia (primary or secondary), but clinical pneumonia may be absent or non-evident. Case fatality rates may be higher than the 5-10% seen when the disease is acquired naturally.</w:t>
                                    </w:r>
                                  </w:p>
                                  <w:p w14:paraId="44985DCD" w14:textId="77777777" w:rsidR="00567D9D" w:rsidRDefault="00567D9D">
                                    <w:pPr>
                                      <w:pStyle w:val="NormalWeb"/>
                                      <w:rPr>
                                        <w:rFonts w:ascii="Arial" w:hAnsi="Arial" w:cs="Arial"/>
                                        <w:sz w:val="20"/>
                                        <w:szCs w:val="20"/>
                                      </w:rPr>
                                    </w:pPr>
                                    <w:r>
                                      <w:rPr>
                                        <w:rFonts w:ascii="Arial" w:hAnsi="Arial" w:cs="Arial"/>
                                        <w:sz w:val="20"/>
                                        <w:szCs w:val="20"/>
                                      </w:rPr>
                                      <w:t xml:space="preserve">The clinical presentation of tularemia may be severe, yet nonspecific. Differential diagnoses include typhoidal syndromes (e.g., salmonella, rickettsia, malaria) or pneumonic processes (e.g., plague, mycoplasma, SEB). A clue to the diagnosis of tularemia delivered as a BW </w:t>
                                    </w:r>
                                    <w:r>
                                      <w:rPr>
                                        <w:rFonts w:ascii="Arial" w:hAnsi="Arial" w:cs="Arial"/>
                                        <w:sz w:val="20"/>
                                        <w:szCs w:val="20"/>
                                      </w:rPr>
                                      <w:lastRenderedPageBreak/>
                                      <w:t>agent might be a large number of temporally clustered patients presenting with similar systemic illnesses, a proportion of whom will have a nonproductive pneumonia. Identification of organisms by staining ulcer fluids or sputum is generally not helpful. Routine culture is difficult, due to unusual growth requirements and/or overgrowth of commensal bacteria.</w:t>
                                    </w:r>
                                  </w:p>
                                  <w:p w14:paraId="24535385" w14:textId="77777777" w:rsidR="00567D9D" w:rsidRDefault="00567D9D">
                                    <w:pPr>
                                      <w:pStyle w:val="NormalWeb"/>
                                      <w:rPr>
                                        <w:rFonts w:ascii="Arial" w:hAnsi="Arial" w:cs="Arial"/>
                                        <w:sz w:val="20"/>
                                        <w:szCs w:val="20"/>
                                      </w:rPr>
                                    </w:pPr>
                                    <w:r>
                                      <w:rPr>
                                        <w:rFonts w:ascii="Arial" w:hAnsi="Arial" w:cs="Arial"/>
                                        <w:sz w:val="20"/>
                                        <w:szCs w:val="20"/>
                                      </w:rPr>
                                      <w:t>Streptomycin (1 gm every 12 hours intramuscularly (IM) for 10-14 days) is the treatment of choice. Gentamicin also is effective (3-5 mg/kg/day parenterally for 10-14 days). Tetracycline and chloramphenicol treatment are effective as well, but are associated with a significant relapse rate. Although laboratory-related infections with this organism are very common, human-to-human spread is unusual and isolation is not required.</w:t>
                                    </w:r>
                                  </w:p>
                                  <w:p w14:paraId="2BB7EB30" w14:textId="77777777" w:rsidR="00567D9D" w:rsidRDefault="00567D9D">
                                    <w:pPr>
                                      <w:pStyle w:val="NormalWeb"/>
                                      <w:rPr>
                                        <w:rFonts w:ascii="Arial" w:hAnsi="Arial" w:cs="Arial"/>
                                        <w:sz w:val="20"/>
                                        <w:szCs w:val="20"/>
                                      </w:rPr>
                                    </w:pPr>
                                    <w:r>
                                      <w:rPr>
                                        <w:rFonts w:ascii="Arial" w:hAnsi="Arial" w:cs="Arial"/>
                                        <w:sz w:val="20"/>
                                        <w:szCs w:val="20"/>
                                      </w:rPr>
                                      <w:t>A live, attenuated tularemia vaccine is available as an investigational new drug (IND). This vaccine has been administered to more than 5,000 persons without significant adverse reactions and is of proven effectiveness in preventing laboratory-acquired typhoidal tularemia. Its effectiveness against the concentrated bacterial challenge expected in a BW attack is unproven. The use of antibiotics for prophylaxis against tularemia is controversial.</w:t>
                                    </w:r>
                                  </w:p>
                                </w:tc>
                              </w:tr>
                            </w:tbl>
                            <w:p w14:paraId="5713EF13" w14:textId="77777777" w:rsidR="00567D9D" w:rsidRDefault="00567D9D">
                              <w:pPr>
                                <w:rPr>
                                  <w:rFonts w:ascii="Arial" w:hAnsi="Arial" w:cs="Arial"/>
                                  <w:sz w:val="20"/>
                                  <w:szCs w:val="20"/>
                                </w:rPr>
                              </w:pPr>
                              <w:bookmarkStart w:id="17" w:name="vee"/>
                            </w:p>
                            <w:tbl>
                              <w:tblPr>
                                <w:tblW w:w="0" w:type="auto"/>
                                <w:tblCellSpacing w:w="15" w:type="dxa"/>
                                <w:tblBorders>
                                  <w:top w:val="single" w:sz="36" w:space="0" w:color="346799"/>
                                  <w:left w:val="single" w:sz="36" w:space="0" w:color="346799"/>
                                  <w:bottom w:val="single" w:sz="36" w:space="0" w:color="346799"/>
                                  <w:right w:val="single" w:sz="36" w:space="0" w:color="346799"/>
                                </w:tblBorders>
                                <w:shd w:val="clear" w:color="auto" w:fill="ECE8E8"/>
                                <w:tblCellMar>
                                  <w:top w:w="15" w:type="dxa"/>
                                  <w:left w:w="15" w:type="dxa"/>
                                  <w:bottom w:w="15" w:type="dxa"/>
                                  <w:right w:w="15" w:type="dxa"/>
                                </w:tblCellMar>
                                <w:tblLook w:val="0000" w:firstRow="0" w:lastRow="0" w:firstColumn="0" w:lastColumn="0" w:noHBand="0" w:noVBand="0"/>
                              </w:tblPr>
                              <w:tblGrid>
                                <w:gridCol w:w="8400"/>
                              </w:tblGrid>
                              <w:tr w:rsidR="00567D9D" w14:paraId="5D248602" w14:textId="77777777">
                                <w:trPr>
                                  <w:tblCellSpacing w:w="15" w:type="dxa"/>
                                </w:trPr>
                                <w:tc>
                                  <w:tcPr>
                                    <w:tcW w:w="0" w:type="auto"/>
                                    <w:shd w:val="clear" w:color="auto" w:fill="ECE8E8"/>
                                    <w:vAlign w:val="center"/>
                                  </w:tcPr>
                                  <w:p w14:paraId="32C78CA3" w14:textId="77777777" w:rsidR="00567D9D" w:rsidRDefault="00567D9D">
                                    <w:pPr>
                                      <w:rPr>
                                        <w:rFonts w:ascii="Arial" w:hAnsi="Arial" w:cs="Arial"/>
                                        <w:sz w:val="20"/>
                                        <w:szCs w:val="20"/>
                                      </w:rPr>
                                    </w:pPr>
                                    <w:r>
                                      <w:rPr>
                                        <w:rStyle w:val="nolink1"/>
                                      </w:rPr>
                                      <w:t>Venezuelan Equine Encephalitis</w:t>
                                    </w:r>
                                  </w:p>
                                  <w:p w14:paraId="2C6B0FCC" w14:textId="77777777" w:rsidR="00567D9D" w:rsidRDefault="00567D9D">
                                    <w:pPr>
                                      <w:pStyle w:val="NormalWeb"/>
                                      <w:rPr>
                                        <w:rFonts w:ascii="Arial" w:hAnsi="Arial" w:cs="Arial"/>
                                        <w:sz w:val="20"/>
                                        <w:szCs w:val="20"/>
                                      </w:rPr>
                                    </w:pPr>
                                    <w:r>
                                      <w:rPr>
                                        <w:rFonts w:ascii="Arial" w:hAnsi="Arial" w:cs="Arial"/>
                                        <w:sz w:val="20"/>
                                        <w:szCs w:val="20"/>
                                      </w:rPr>
                                      <w:t>Eight serologically distinct viruses belonging to the Venezuelan equine encephalitis (VEE) complex have been associated with human disease; major human outbreaks have been associated with subtype 1, variants A, B and C. These agents also cause severe disease in horses, mules, and donkeys (</w:t>
                                    </w:r>
                                    <w:r>
                                      <w:rPr>
                                        <w:rFonts w:ascii="Arial" w:hAnsi="Arial" w:cs="Arial"/>
                                        <w:i/>
                                        <w:iCs/>
                                        <w:sz w:val="20"/>
                                        <w:szCs w:val="20"/>
                                      </w:rPr>
                                      <w:t>Equidae</w:t>
                                    </w:r>
                                    <w:r>
                                      <w:rPr>
                                        <w:rFonts w:ascii="Arial" w:hAnsi="Arial" w:cs="Arial"/>
                                        <w:sz w:val="20"/>
                                        <w:szCs w:val="20"/>
                                      </w:rPr>
                                      <w:t xml:space="preserve">). Natural infections are acquired by the bites of a wide variety of mosquitoes; </w:t>
                                    </w:r>
                                    <w:r>
                                      <w:rPr>
                                        <w:rFonts w:ascii="Arial" w:hAnsi="Arial" w:cs="Arial"/>
                                        <w:i/>
                                        <w:iCs/>
                                        <w:sz w:val="20"/>
                                        <w:szCs w:val="20"/>
                                      </w:rPr>
                                      <w:t>Equidae</w:t>
                                    </w:r>
                                    <w:r>
                                      <w:rPr>
                                        <w:rFonts w:ascii="Arial" w:hAnsi="Arial" w:cs="Arial"/>
                                        <w:sz w:val="20"/>
                                        <w:szCs w:val="20"/>
                                      </w:rPr>
                                      <w:t xml:space="preserve"> serve as the viremic hosts and source of mosquito infection. In natural human epidemics, severe and often fatal encephalitis in </w:t>
                                    </w:r>
                                    <w:r>
                                      <w:rPr>
                                        <w:rFonts w:ascii="Arial" w:hAnsi="Arial" w:cs="Arial"/>
                                        <w:i/>
                                        <w:iCs/>
                                        <w:sz w:val="20"/>
                                        <w:szCs w:val="20"/>
                                      </w:rPr>
                                      <w:t>Equidae</w:t>
                                    </w:r>
                                    <w:r>
                                      <w:rPr>
                                        <w:rFonts w:ascii="Arial" w:hAnsi="Arial" w:cs="Arial"/>
                                        <w:sz w:val="20"/>
                                        <w:szCs w:val="20"/>
                                      </w:rPr>
                                      <w:t xml:space="preserve"> always precedes that in humans. A BW attack with virus disseminated as an aerosol would cause human disease as a primary event. If </w:t>
                                    </w:r>
                                    <w:r>
                                      <w:rPr>
                                        <w:rFonts w:ascii="Arial" w:hAnsi="Arial" w:cs="Arial"/>
                                        <w:i/>
                                        <w:iCs/>
                                        <w:sz w:val="20"/>
                                        <w:szCs w:val="20"/>
                                      </w:rPr>
                                      <w:t>Equidae</w:t>
                                    </w:r>
                                    <w:r>
                                      <w:rPr>
                                        <w:rFonts w:ascii="Arial" w:hAnsi="Arial" w:cs="Arial"/>
                                        <w:sz w:val="20"/>
                                        <w:szCs w:val="20"/>
                                      </w:rPr>
                                      <w:t xml:space="preserve"> were present, disease in these animals would occur simultaneously with human disease. Secondary spread by human-to-human transmission has not been demonstrated. However, a BW attack in a region populated by </w:t>
                                    </w:r>
                                    <w:r>
                                      <w:rPr>
                                        <w:rFonts w:ascii="Arial" w:hAnsi="Arial" w:cs="Arial"/>
                                        <w:i/>
                                        <w:iCs/>
                                        <w:sz w:val="20"/>
                                        <w:szCs w:val="20"/>
                                      </w:rPr>
                                      <w:t>Equidae</w:t>
                                    </w:r>
                                    <w:r>
                                      <w:rPr>
                                        <w:rFonts w:ascii="Arial" w:hAnsi="Arial" w:cs="Arial"/>
                                        <w:sz w:val="20"/>
                                        <w:szCs w:val="20"/>
                                      </w:rPr>
                                      <w:t xml:space="preserve"> and appropriate mosquito vectors could initiate an epizootic/epidemic.</w:t>
                                    </w:r>
                                  </w:p>
                                  <w:p w14:paraId="2249E2FF" w14:textId="77777777" w:rsidR="00567D9D" w:rsidRDefault="00567D9D">
                                    <w:pPr>
                                      <w:pStyle w:val="NormalWeb"/>
                                      <w:rPr>
                                        <w:rFonts w:ascii="Arial" w:hAnsi="Arial" w:cs="Arial"/>
                                        <w:sz w:val="20"/>
                                        <w:szCs w:val="20"/>
                                      </w:rPr>
                                    </w:pPr>
                                    <w:r>
                                      <w:rPr>
                                        <w:rFonts w:ascii="Arial" w:hAnsi="Arial" w:cs="Arial"/>
                                        <w:sz w:val="20"/>
                                        <w:szCs w:val="20"/>
                                      </w:rPr>
                                      <w:t xml:space="preserve">Nearly 100% of those infected suffer an overt illness. After an incubation period of 1-5 days, onset of illness is extremely sudden, with generalized malaise, spiking fever, rigors, severe headache, photophobia, myalgia in the legs and lumbosacral area. Nausea, vomiting, cough, sore throat, and diarrhea may follow. This acute phase lasts 24-72 hours. A prolonged period of </w:t>
                                    </w:r>
                                    <w:proofErr w:type="spellStart"/>
                                    <w:r>
                                      <w:rPr>
                                        <w:rFonts w:ascii="Arial" w:hAnsi="Arial" w:cs="Arial"/>
                                        <w:sz w:val="20"/>
                                        <w:szCs w:val="20"/>
                                      </w:rPr>
                                      <w:t>aesthenia</w:t>
                                    </w:r>
                                    <w:proofErr w:type="spellEnd"/>
                                    <w:r>
                                      <w:rPr>
                                        <w:rFonts w:ascii="Arial" w:hAnsi="Arial" w:cs="Arial"/>
                                        <w:sz w:val="20"/>
                                        <w:szCs w:val="20"/>
                                      </w:rPr>
                                      <w:t xml:space="preserve"> and lethargy may follow, with full health and activity regained only after 1-2 weeks. Approximately 4-14% of children and &lt;1% of adults during natural epidemics develop signs of central nervous system infection, with </w:t>
                                    </w:r>
                                    <w:proofErr w:type="spellStart"/>
                                    <w:r>
                                      <w:rPr>
                                        <w:rFonts w:ascii="Arial" w:hAnsi="Arial" w:cs="Arial"/>
                                        <w:sz w:val="20"/>
                                        <w:szCs w:val="20"/>
                                      </w:rPr>
                                      <w:t>meningismus</w:t>
                                    </w:r>
                                    <w:proofErr w:type="spellEnd"/>
                                    <w:r>
                                      <w:rPr>
                                        <w:rFonts w:ascii="Arial" w:hAnsi="Arial" w:cs="Arial"/>
                                        <w:sz w:val="20"/>
                                        <w:szCs w:val="20"/>
                                      </w:rPr>
                                      <w:t xml:space="preserve">, convulsions, coma, and paralysis. These </w:t>
                                    </w:r>
                                    <w:proofErr w:type="spellStart"/>
                                    <w:r>
                                      <w:rPr>
                                        <w:rFonts w:ascii="Arial" w:hAnsi="Arial" w:cs="Arial"/>
                                        <w:sz w:val="20"/>
                                        <w:szCs w:val="20"/>
                                      </w:rPr>
                                      <w:t>necrologic</w:t>
                                    </w:r>
                                    <w:proofErr w:type="spellEnd"/>
                                    <w:r>
                                      <w:rPr>
                                        <w:rFonts w:ascii="Arial" w:hAnsi="Arial" w:cs="Arial"/>
                                        <w:sz w:val="20"/>
                                        <w:szCs w:val="20"/>
                                      </w:rPr>
                                      <w:t xml:space="preserve"> cases are seen almost exclusively in children. The overall case-fatality rate is &lt;1%, but in children with encephalitis, it may reach 20%.</w:t>
                                    </w:r>
                                  </w:p>
                                  <w:p w14:paraId="07961AF8" w14:textId="77777777" w:rsidR="00567D9D" w:rsidRDefault="00567D9D">
                                    <w:pPr>
                                      <w:pStyle w:val="NormalWeb"/>
                                      <w:rPr>
                                        <w:rFonts w:ascii="Arial" w:hAnsi="Arial" w:cs="Arial"/>
                                        <w:sz w:val="20"/>
                                        <w:szCs w:val="20"/>
                                      </w:rPr>
                                    </w:pPr>
                                    <w:r>
                                      <w:rPr>
                                        <w:rFonts w:ascii="Arial" w:hAnsi="Arial" w:cs="Arial"/>
                                        <w:sz w:val="20"/>
                                        <w:szCs w:val="20"/>
                                      </w:rPr>
                                      <w:t xml:space="preserve">An outbreak of VEE may be difficult to distinguish from influenza on clinical grounds. Clues to the diagnosis are the appearance of a small proportion of neurological cases or disease in </w:t>
                                    </w:r>
                                    <w:r>
                                      <w:rPr>
                                        <w:rFonts w:ascii="Arial" w:hAnsi="Arial" w:cs="Arial"/>
                                        <w:i/>
                                        <w:iCs/>
                                        <w:sz w:val="20"/>
                                        <w:szCs w:val="20"/>
                                      </w:rPr>
                                      <w:t>Equidae</w:t>
                                    </w:r>
                                    <w:r>
                                      <w:rPr>
                                        <w:rFonts w:ascii="Arial" w:hAnsi="Arial" w:cs="Arial"/>
                                        <w:sz w:val="20"/>
                                        <w:szCs w:val="20"/>
                                      </w:rPr>
                                      <w:t>, but these might be absent in a BW attack.</w:t>
                                    </w:r>
                                  </w:p>
                                  <w:p w14:paraId="249556C4" w14:textId="77777777" w:rsidR="00567D9D" w:rsidRDefault="00567D9D">
                                    <w:pPr>
                                      <w:pStyle w:val="NormalWeb"/>
                                      <w:rPr>
                                        <w:rFonts w:ascii="Arial" w:hAnsi="Arial" w:cs="Arial"/>
                                        <w:sz w:val="20"/>
                                        <w:szCs w:val="20"/>
                                      </w:rPr>
                                    </w:pPr>
                                    <w:r>
                                      <w:rPr>
                                        <w:rFonts w:ascii="Arial" w:hAnsi="Arial" w:cs="Arial"/>
                                        <w:sz w:val="20"/>
                                        <w:szCs w:val="20"/>
                                      </w:rPr>
                                      <w:t xml:space="preserve">There is no specific therapy. Patients who develop encephalitis may require anticonvulsant and intensive supportive care to provide adequate ventilation, maintain fluid and electrolyte </w:t>
                                    </w:r>
                                    <w:r>
                                      <w:rPr>
                                        <w:rFonts w:ascii="Arial" w:hAnsi="Arial" w:cs="Arial"/>
                                        <w:sz w:val="20"/>
                                        <w:szCs w:val="20"/>
                                      </w:rPr>
                                      <w:lastRenderedPageBreak/>
                                      <w:t>balance, and avoid complicating secondary bacterial infections.</w:t>
                                    </w:r>
                                  </w:p>
                                  <w:p w14:paraId="102E594D" w14:textId="77777777" w:rsidR="00567D9D" w:rsidRDefault="00567D9D">
                                    <w:pPr>
                                      <w:pStyle w:val="NormalWeb"/>
                                      <w:rPr>
                                        <w:rFonts w:ascii="Arial" w:hAnsi="Arial" w:cs="Arial"/>
                                        <w:sz w:val="20"/>
                                        <w:szCs w:val="20"/>
                                      </w:rPr>
                                    </w:pPr>
                                    <w:r>
                                      <w:rPr>
                                        <w:rFonts w:ascii="Arial" w:hAnsi="Arial" w:cs="Arial"/>
                                        <w:sz w:val="20"/>
                                        <w:szCs w:val="20"/>
                                      </w:rPr>
                                      <w:t>An experimental vaccine, designated TC-83 is a live, attenuated cell culture-propagated vaccine which has been used in several thousand persons to prevent laboratory infections. Approximately 10% of vaccines fail to develop detectable neutralizing antibodies, but it is unknown whether they are susceptible to clinical infection if challenged. A second investigational product that has been tested in humans is the C-84 vaccine, prepared by formalin-inactivation of the TC-83 strain. Both vaccines are not licensed for general public use. In experimental animals, alpha-interferon and the interferon-inducer poly-ICLC (lysine-</w:t>
                                    </w:r>
                                    <w:proofErr w:type="spellStart"/>
                                    <w:r>
                                      <w:rPr>
                                        <w:rFonts w:ascii="Arial" w:hAnsi="Arial" w:cs="Arial"/>
                                        <w:sz w:val="20"/>
                                        <w:szCs w:val="20"/>
                                      </w:rPr>
                                      <w:t>polyadenosine</w:t>
                                    </w:r>
                                    <w:proofErr w:type="spellEnd"/>
                                    <w:r>
                                      <w:rPr>
                                        <w:rFonts w:ascii="Arial" w:hAnsi="Arial" w:cs="Arial"/>
                                        <w:sz w:val="20"/>
                                        <w:szCs w:val="20"/>
                                      </w:rPr>
                                      <w:t>) have proven highly effective for post-exposure prophylaxis of VEE. There are no clinical data on which to assess efficacy in humans.</w:t>
                                    </w:r>
                                  </w:p>
                                </w:tc>
                              </w:tr>
                            </w:tbl>
                            <w:p w14:paraId="5D35ECEA" w14:textId="77777777" w:rsidR="00567D9D" w:rsidRDefault="00567D9D">
                              <w:pPr>
                                <w:rPr>
                                  <w:rFonts w:ascii="Arial" w:hAnsi="Arial" w:cs="Arial"/>
                                  <w:sz w:val="20"/>
                                  <w:szCs w:val="20"/>
                                </w:rPr>
                              </w:pPr>
                              <w:bookmarkStart w:id="18" w:name="factsheets"/>
                              <w:bookmarkEnd w:id="17"/>
                            </w:p>
                            <w:tbl>
                              <w:tblPr>
                                <w:tblW w:w="5000" w:type="pct"/>
                                <w:tblCellSpacing w:w="15" w:type="dxa"/>
                                <w:tblBorders>
                                  <w:top w:val="single" w:sz="36" w:space="0" w:color="346799"/>
                                  <w:left w:val="single" w:sz="36" w:space="0" w:color="346799"/>
                                  <w:bottom w:val="single" w:sz="36" w:space="0" w:color="346799"/>
                                  <w:right w:val="single" w:sz="36" w:space="0" w:color="346799"/>
                                </w:tblBorders>
                                <w:shd w:val="clear" w:color="auto" w:fill="DEE6ED"/>
                                <w:tblCellMar>
                                  <w:top w:w="15" w:type="dxa"/>
                                  <w:left w:w="15" w:type="dxa"/>
                                  <w:bottom w:w="15" w:type="dxa"/>
                                  <w:right w:w="15" w:type="dxa"/>
                                </w:tblCellMar>
                                <w:tblLook w:val="0000" w:firstRow="0" w:lastRow="0" w:firstColumn="0" w:lastColumn="0" w:noHBand="0" w:noVBand="0"/>
                              </w:tblPr>
                              <w:tblGrid>
                                <w:gridCol w:w="4200"/>
                                <w:gridCol w:w="4200"/>
                              </w:tblGrid>
                              <w:tr w:rsidR="00567D9D" w14:paraId="2F9AEE30" w14:textId="77777777">
                                <w:trPr>
                                  <w:tblCellSpacing w:w="15" w:type="dxa"/>
                                </w:trPr>
                                <w:tc>
                                  <w:tcPr>
                                    <w:tcW w:w="0" w:type="auto"/>
                                    <w:gridSpan w:val="2"/>
                                    <w:shd w:val="clear" w:color="auto" w:fill="DEE6ED"/>
                                    <w:vAlign w:val="center"/>
                                  </w:tcPr>
                                  <w:p w14:paraId="78CEC650" w14:textId="77777777" w:rsidR="00567D9D" w:rsidRDefault="00567D9D">
                                    <w:pPr>
                                      <w:rPr>
                                        <w:rFonts w:ascii="Arial" w:hAnsi="Arial" w:cs="Arial"/>
                                        <w:b/>
                                        <w:bCs/>
                                        <w:color w:val="346799"/>
                                        <w:sz w:val="32"/>
                                        <w:szCs w:val="32"/>
                                      </w:rPr>
                                    </w:pPr>
                                    <w:r>
                                      <w:rPr>
                                        <w:rFonts w:ascii="Arial" w:hAnsi="Arial" w:cs="Arial"/>
                                        <w:b/>
                                        <w:bCs/>
                                        <w:color w:val="346799"/>
                                        <w:sz w:val="32"/>
                                        <w:szCs w:val="32"/>
                                      </w:rPr>
                                      <w:t>Biological and Chemical Agents Factsheets</w:t>
                                    </w:r>
                                  </w:p>
                                </w:tc>
                              </w:tr>
                              <w:bookmarkEnd w:id="18"/>
                              <w:tr w:rsidR="00567D9D" w14:paraId="046E3483" w14:textId="77777777">
                                <w:trPr>
                                  <w:tblCellSpacing w:w="15" w:type="dxa"/>
                                </w:trPr>
                                <w:tc>
                                  <w:tcPr>
                                    <w:tcW w:w="2500" w:type="pct"/>
                                    <w:shd w:val="clear" w:color="auto" w:fill="DEE6ED"/>
                                  </w:tcPr>
                                  <w:p w14:paraId="65B07C7B" w14:textId="77777777" w:rsidR="00567D9D" w:rsidRDefault="00567D9D">
                                    <w:pPr>
                                      <w:numPr>
                                        <w:ilvl w:val="0"/>
                                        <w:numId w:val="4"/>
                                      </w:numPr>
                                      <w:spacing w:before="100" w:beforeAutospacing="1" w:after="100" w:afterAutospacing="1"/>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"http://www.fas.org/biosecurity/resource/factsheets/1918flu.htm" \t "_blank" </w:instrText>
                                    </w:r>
                                    <w:r>
                                      <w:rPr>
                                        <w:rFonts w:ascii="Arial" w:hAnsi="Arial" w:cs="Arial"/>
                                        <w:sz w:val="20"/>
                                        <w:szCs w:val="20"/>
                                      </w:rPr>
                                      <w:fldChar w:fldCharType="separate"/>
                                    </w:r>
                                    <w:r>
                                      <w:rPr>
                                        <w:rStyle w:val="Hyperlink"/>
                                        <w:rFonts w:ascii="Arial" w:hAnsi="Arial" w:cs="Arial"/>
                                        <w:sz w:val="20"/>
                                        <w:szCs w:val="20"/>
                                      </w:rPr>
                                      <w:t>1918 Influenza A (H1N1)</w:t>
                                    </w:r>
                                    <w:r>
                                      <w:rPr>
                                        <w:rFonts w:ascii="Arial" w:hAnsi="Arial" w:cs="Arial"/>
                                        <w:sz w:val="20"/>
                                        <w:szCs w:val="20"/>
                                      </w:rPr>
                                      <w:fldChar w:fldCharType="end"/>
                                    </w:r>
                                    <w:r>
                                      <w:rPr>
                                        <w:rFonts w:ascii="Arial" w:hAnsi="Arial" w:cs="Arial"/>
                                        <w:sz w:val="20"/>
                                        <w:szCs w:val="20"/>
                                      </w:rPr>
                                      <w:t xml:space="preserve"> </w:t>
                                    </w:r>
                                  </w:p>
                                  <w:p w14:paraId="3EA45ABE" w14:textId="77777777" w:rsidR="00567D9D" w:rsidRDefault="00567D9D">
                                    <w:pPr>
                                      <w:numPr>
                                        <w:ilvl w:val="0"/>
                                        <w:numId w:val="4"/>
                                      </w:numPr>
                                      <w:spacing w:before="100" w:beforeAutospacing="1" w:after="100" w:afterAutospacing="1"/>
                                      <w:rPr>
                                        <w:rFonts w:ascii="Arial" w:hAnsi="Arial" w:cs="Arial"/>
                                        <w:sz w:val="20"/>
                                        <w:szCs w:val="20"/>
                                      </w:rPr>
                                    </w:pPr>
                                    <w:hyperlink r:id="rId25" w:tgtFrame="_blank" w:history="1">
                                      <w:r>
                                        <w:rPr>
                                          <w:rStyle w:val="Hyperlink"/>
                                          <w:rFonts w:ascii="Arial" w:hAnsi="Arial" w:cs="Arial"/>
                                          <w:sz w:val="20"/>
                                          <w:szCs w:val="20"/>
                                        </w:rPr>
                                        <w:t>Avian Influenza A (H5N1)</w:t>
                                      </w:r>
                                    </w:hyperlink>
                                    <w:r>
                                      <w:rPr>
                                        <w:rFonts w:ascii="Arial" w:hAnsi="Arial" w:cs="Arial"/>
                                        <w:sz w:val="20"/>
                                        <w:szCs w:val="20"/>
                                      </w:rPr>
                                      <w:t xml:space="preserve"> </w:t>
                                    </w:r>
                                  </w:p>
                                  <w:p w14:paraId="4239FF9E" w14:textId="77777777" w:rsidR="00567D9D" w:rsidRDefault="00567D9D">
                                    <w:pPr>
                                      <w:numPr>
                                        <w:ilvl w:val="0"/>
                                        <w:numId w:val="4"/>
                                      </w:numPr>
                                      <w:spacing w:before="100" w:beforeAutospacing="1" w:after="100" w:afterAutospacing="1"/>
                                      <w:rPr>
                                        <w:rFonts w:ascii="Arial" w:hAnsi="Arial" w:cs="Arial"/>
                                        <w:sz w:val="20"/>
                                        <w:szCs w:val="20"/>
                                      </w:rPr>
                                    </w:pPr>
                                    <w:hyperlink r:id="rId26" w:tgtFrame="_blank" w:history="1">
                                      <w:r>
                                        <w:rPr>
                                          <w:rStyle w:val="Hyperlink"/>
                                          <w:rFonts w:ascii="Arial" w:hAnsi="Arial" w:cs="Arial"/>
                                          <w:sz w:val="20"/>
                                          <w:szCs w:val="20"/>
                                        </w:rPr>
                                        <w:t>Anthrax</w:t>
                                      </w:r>
                                    </w:hyperlink>
                                    <w:r>
                                      <w:rPr>
                                        <w:rFonts w:ascii="Arial" w:hAnsi="Arial" w:cs="Arial"/>
                                        <w:sz w:val="20"/>
                                        <w:szCs w:val="20"/>
                                      </w:rPr>
                                      <w:t xml:space="preserve"> </w:t>
                                    </w:r>
                                  </w:p>
                                  <w:p w14:paraId="46102D02" w14:textId="77777777" w:rsidR="00567D9D" w:rsidRDefault="00567D9D">
                                    <w:pPr>
                                      <w:numPr>
                                        <w:ilvl w:val="0"/>
                                        <w:numId w:val="4"/>
                                      </w:numPr>
                                      <w:spacing w:before="100" w:beforeAutospacing="1" w:after="100" w:afterAutospacing="1"/>
                                      <w:rPr>
                                        <w:rFonts w:ascii="Arial" w:hAnsi="Arial" w:cs="Arial"/>
                                        <w:sz w:val="20"/>
                                        <w:szCs w:val="20"/>
                                      </w:rPr>
                                    </w:pPr>
                                    <w:hyperlink r:id="rId27" w:tgtFrame="_blank" w:history="1">
                                      <w:r>
                                        <w:rPr>
                                          <w:rStyle w:val="Hyperlink"/>
                                          <w:rFonts w:ascii="Arial" w:hAnsi="Arial" w:cs="Arial"/>
                                          <w:sz w:val="20"/>
                                          <w:szCs w:val="20"/>
                                        </w:rPr>
                                        <w:t>Botulinum Toxin</w:t>
                                      </w:r>
                                    </w:hyperlink>
                                    <w:r>
                                      <w:rPr>
                                        <w:rFonts w:ascii="Arial" w:hAnsi="Arial" w:cs="Arial"/>
                                        <w:sz w:val="20"/>
                                        <w:szCs w:val="20"/>
                                      </w:rPr>
                                      <w:t xml:space="preserve"> </w:t>
                                    </w:r>
                                  </w:p>
                                  <w:p w14:paraId="759B930B" w14:textId="77777777" w:rsidR="00567D9D" w:rsidRDefault="00567D9D">
                                    <w:pPr>
                                      <w:numPr>
                                        <w:ilvl w:val="0"/>
                                        <w:numId w:val="4"/>
                                      </w:numPr>
                                      <w:spacing w:before="100" w:beforeAutospacing="1" w:after="100" w:afterAutospacing="1"/>
                                      <w:rPr>
                                        <w:rFonts w:ascii="Arial" w:hAnsi="Arial" w:cs="Arial"/>
                                        <w:sz w:val="20"/>
                                        <w:szCs w:val="20"/>
                                      </w:rPr>
                                    </w:pPr>
                                    <w:hyperlink r:id="rId28" w:tgtFrame="_blank" w:history="1">
                                      <w:r>
                                        <w:rPr>
                                          <w:rStyle w:val="Hyperlink"/>
                                          <w:rFonts w:ascii="Arial" w:hAnsi="Arial" w:cs="Arial"/>
                                          <w:sz w:val="20"/>
                                          <w:szCs w:val="20"/>
                                        </w:rPr>
                                        <w:t>Cyanide</w:t>
                                      </w:r>
                                    </w:hyperlink>
                                    <w:r>
                                      <w:rPr>
                                        <w:rFonts w:ascii="Arial" w:hAnsi="Arial" w:cs="Arial"/>
                                        <w:sz w:val="20"/>
                                        <w:szCs w:val="20"/>
                                      </w:rPr>
                                      <w:t xml:space="preserve"> </w:t>
                                    </w:r>
                                  </w:p>
                                  <w:p w14:paraId="6C650DB8" w14:textId="77777777" w:rsidR="00567D9D" w:rsidRDefault="00567D9D">
                                    <w:pPr>
                                      <w:numPr>
                                        <w:ilvl w:val="0"/>
                                        <w:numId w:val="4"/>
                                      </w:numPr>
                                      <w:spacing w:before="100" w:beforeAutospacing="1" w:after="100" w:afterAutospacing="1"/>
                                      <w:rPr>
                                        <w:rFonts w:ascii="Arial" w:hAnsi="Arial" w:cs="Arial"/>
                                        <w:sz w:val="20"/>
                                        <w:szCs w:val="20"/>
                                      </w:rPr>
                                    </w:pPr>
                                    <w:hyperlink r:id="rId29" w:tgtFrame="_blank" w:history="1">
                                      <w:r>
                                        <w:rPr>
                                          <w:rStyle w:val="Hyperlink"/>
                                          <w:rFonts w:ascii="Arial" w:hAnsi="Arial" w:cs="Arial"/>
                                          <w:sz w:val="20"/>
                                          <w:szCs w:val="20"/>
                                        </w:rPr>
                                        <w:t>Ebola</w:t>
                                      </w:r>
                                    </w:hyperlink>
                                    <w:r>
                                      <w:rPr>
                                        <w:rFonts w:ascii="Arial" w:hAnsi="Arial" w:cs="Arial"/>
                                        <w:sz w:val="20"/>
                                        <w:szCs w:val="20"/>
                                      </w:rPr>
                                      <w:t xml:space="preserve"> </w:t>
                                    </w:r>
                                  </w:p>
                                </w:tc>
                                <w:tc>
                                  <w:tcPr>
                                    <w:tcW w:w="2500" w:type="pct"/>
                                    <w:shd w:val="clear" w:color="auto" w:fill="DEE6ED"/>
                                  </w:tcPr>
                                  <w:p w14:paraId="7BCC4E71" w14:textId="77777777" w:rsidR="00567D9D" w:rsidRDefault="00567D9D">
                                    <w:pPr>
                                      <w:numPr>
                                        <w:ilvl w:val="0"/>
                                        <w:numId w:val="5"/>
                                      </w:numPr>
                                      <w:spacing w:before="100" w:beforeAutospacing="1" w:after="100" w:afterAutospacing="1"/>
                                      <w:rPr>
                                        <w:rFonts w:ascii="Arial" w:hAnsi="Arial" w:cs="Arial"/>
                                        <w:sz w:val="20"/>
                                        <w:szCs w:val="20"/>
                                      </w:rPr>
                                    </w:pPr>
                                    <w:hyperlink r:id="rId30" w:tgtFrame="_blank" w:history="1">
                                      <w:r>
                                        <w:rPr>
                                          <w:rStyle w:val="Hyperlink"/>
                                          <w:rFonts w:ascii="Arial" w:hAnsi="Arial" w:cs="Arial"/>
                                          <w:sz w:val="20"/>
                                          <w:szCs w:val="20"/>
                                        </w:rPr>
                                        <w:t>Ricin</w:t>
                                      </w:r>
                                    </w:hyperlink>
                                    <w:r>
                                      <w:rPr>
                                        <w:rFonts w:ascii="Arial" w:hAnsi="Arial" w:cs="Arial"/>
                                        <w:sz w:val="20"/>
                                        <w:szCs w:val="20"/>
                                      </w:rPr>
                                      <w:t xml:space="preserve"> </w:t>
                                    </w:r>
                                  </w:p>
                                  <w:p w14:paraId="67EA35F7" w14:textId="77777777" w:rsidR="00567D9D" w:rsidRDefault="00567D9D">
                                    <w:pPr>
                                      <w:numPr>
                                        <w:ilvl w:val="0"/>
                                        <w:numId w:val="5"/>
                                      </w:numPr>
                                      <w:spacing w:before="100" w:beforeAutospacing="1" w:after="100" w:afterAutospacing="1"/>
                                      <w:rPr>
                                        <w:rFonts w:ascii="Arial" w:hAnsi="Arial" w:cs="Arial"/>
                                        <w:sz w:val="20"/>
                                        <w:szCs w:val="20"/>
                                      </w:rPr>
                                    </w:pPr>
                                    <w:hyperlink r:id="rId31" w:tgtFrame="_blank" w:history="1">
                                      <w:r>
                                        <w:rPr>
                                          <w:rStyle w:val="Hyperlink"/>
                                          <w:rFonts w:ascii="Arial" w:hAnsi="Arial" w:cs="Arial"/>
                                          <w:sz w:val="20"/>
                                          <w:szCs w:val="20"/>
                                        </w:rPr>
                                        <w:t>Salmonella</w:t>
                                      </w:r>
                                    </w:hyperlink>
                                    <w:r>
                                      <w:rPr>
                                        <w:rFonts w:ascii="Arial" w:hAnsi="Arial" w:cs="Arial"/>
                                        <w:sz w:val="20"/>
                                        <w:szCs w:val="20"/>
                                      </w:rPr>
                                      <w:t xml:space="preserve"> </w:t>
                                    </w:r>
                                  </w:p>
                                  <w:p w14:paraId="1F253ABF" w14:textId="77777777" w:rsidR="00567D9D" w:rsidRDefault="00567D9D">
                                    <w:pPr>
                                      <w:numPr>
                                        <w:ilvl w:val="0"/>
                                        <w:numId w:val="5"/>
                                      </w:numPr>
                                      <w:spacing w:before="100" w:beforeAutospacing="1" w:after="100" w:afterAutospacing="1"/>
                                      <w:rPr>
                                        <w:rFonts w:ascii="Arial" w:hAnsi="Arial" w:cs="Arial"/>
                                        <w:sz w:val="20"/>
                                        <w:szCs w:val="20"/>
                                      </w:rPr>
                                    </w:pPr>
                                    <w:hyperlink r:id="rId32" w:tgtFrame="_blank" w:history="1">
                                      <w:r>
                                        <w:rPr>
                                          <w:rStyle w:val="Hyperlink"/>
                                          <w:rFonts w:ascii="Arial" w:hAnsi="Arial" w:cs="Arial"/>
                                          <w:sz w:val="20"/>
                                          <w:szCs w:val="20"/>
                                        </w:rPr>
                                        <w:t>Sarin</w:t>
                                      </w:r>
                                    </w:hyperlink>
                                    <w:r>
                                      <w:rPr>
                                        <w:rFonts w:ascii="Arial" w:hAnsi="Arial" w:cs="Arial"/>
                                        <w:sz w:val="20"/>
                                        <w:szCs w:val="20"/>
                                      </w:rPr>
                                      <w:t xml:space="preserve"> </w:t>
                                    </w:r>
                                  </w:p>
                                  <w:p w14:paraId="724B6815" w14:textId="77777777" w:rsidR="00567D9D" w:rsidRDefault="00567D9D">
                                    <w:pPr>
                                      <w:numPr>
                                        <w:ilvl w:val="0"/>
                                        <w:numId w:val="5"/>
                                      </w:numPr>
                                      <w:spacing w:before="100" w:beforeAutospacing="1" w:after="100" w:afterAutospacing="1"/>
                                      <w:rPr>
                                        <w:rFonts w:ascii="Arial" w:hAnsi="Arial" w:cs="Arial"/>
                                        <w:sz w:val="20"/>
                                        <w:szCs w:val="20"/>
                                      </w:rPr>
                                    </w:pPr>
                                    <w:hyperlink r:id="rId33" w:tgtFrame="_blank" w:history="1">
                                      <w:r>
                                        <w:rPr>
                                          <w:rStyle w:val="Hyperlink"/>
                                          <w:rFonts w:ascii="Arial" w:hAnsi="Arial" w:cs="Arial"/>
                                          <w:sz w:val="20"/>
                                          <w:szCs w:val="20"/>
                                        </w:rPr>
                                        <w:t>Smallpox</w:t>
                                      </w:r>
                                    </w:hyperlink>
                                    <w:r>
                                      <w:rPr>
                                        <w:rFonts w:ascii="Arial" w:hAnsi="Arial" w:cs="Arial"/>
                                        <w:sz w:val="20"/>
                                        <w:szCs w:val="20"/>
                                      </w:rPr>
                                      <w:t xml:space="preserve"> </w:t>
                                    </w:r>
                                  </w:p>
                                  <w:p w14:paraId="51E4DE65" w14:textId="77777777" w:rsidR="00567D9D" w:rsidRDefault="00567D9D">
                                    <w:pPr>
                                      <w:numPr>
                                        <w:ilvl w:val="0"/>
                                        <w:numId w:val="5"/>
                                      </w:numPr>
                                      <w:spacing w:before="100" w:beforeAutospacing="1" w:after="100" w:afterAutospacing="1"/>
                                      <w:rPr>
                                        <w:rFonts w:ascii="Arial" w:hAnsi="Arial" w:cs="Arial"/>
                                        <w:sz w:val="20"/>
                                        <w:szCs w:val="20"/>
                                      </w:rPr>
                                    </w:pPr>
                                    <w:hyperlink r:id="rId34" w:tgtFrame="_blank" w:history="1">
                                      <w:r>
                                        <w:rPr>
                                          <w:rStyle w:val="Hyperlink"/>
                                          <w:rFonts w:ascii="Arial" w:hAnsi="Arial" w:cs="Arial"/>
                                          <w:sz w:val="20"/>
                                          <w:szCs w:val="20"/>
                                        </w:rPr>
                                        <w:t>Tularemia</w:t>
                                      </w:r>
                                    </w:hyperlink>
                                    <w:r>
                                      <w:rPr>
                                        <w:rFonts w:ascii="Arial" w:hAnsi="Arial" w:cs="Arial"/>
                                        <w:sz w:val="20"/>
                                        <w:szCs w:val="20"/>
                                      </w:rPr>
                                      <w:t xml:space="preserve"> </w:t>
                                    </w:r>
                                  </w:p>
                                  <w:p w14:paraId="5434B0C4" w14:textId="77777777" w:rsidR="00567D9D" w:rsidRDefault="00567D9D">
                                    <w:pPr>
                                      <w:numPr>
                                        <w:ilvl w:val="0"/>
                                        <w:numId w:val="5"/>
                                      </w:numPr>
                                      <w:spacing w:before="100" w:beforeAutospacing="1" w:after="100" w:afterAutospacing="1"/>
                                      <w:rPr>
                                        <w:rFonts w:ascii="Arial" w:hAnsi="Arial" w:cs="Arial"/>
                                        <w:sz w:val="20"/>
                                        <w:szCs w:val="20"/>
                                      </w:rPr>
                                    </w:pPr>
                                    <w:hyperlink r:id="rId35" w:tgtFrame="_blank" w:history="1">
                                      <w:r>
                                        <w:rPr>
                                          <w:rStyle w:val="Hyperlink"/>
                                          <w:rFonts w:ascii="Arial" w:hAnsi="Arial" w:cs="Arial"/>
                                          <w:sz w:val="20"/>
                                          <w:szCs w:val="20"/>
                                        </w:rPr>
                                        <w:t>White Phosphorus</w:t>
                                      </w:r>
                                    </w:hyperlink>
                                    <w:r>
                                      <w:rPr>
                                        <w:rFonts w:ascii="Arial" w:hAnsi="Arial" w:cs="Arial"/>
                                        <w:sz w:val="20"/>
                                        <w:szCs w:val="20"/>
                                      </w:rPr>
                                      <w:t xml:space="preserve"> </w:t>
                                    </w:r>
                                  </w:p>
                                </w:tc>
                              </w:tr>
                            </w:tbl>
                            <w:p w14:paraId="12E128E2" w14:textId="77777777" w:rsidR="00567D9D" w:rsidRDefault="00567D9D">
                              <w:pPr>
                                <w:rPr>
                                  <w:rFonts w:ascii="Arial" w:hAnsi="Arial" w:cs="Arial"/>
                                  <w:sz w:val="20"/>
                                  <w:szCs w:val="20"/>
                                </w:rPr>
                              </w:pPr>
                              <w:r>
                                <w:rPr>
                                  <w:rFonts w:ascii="Arial" w:hAnsi="Arial" w:cs="Arial"/>
                                  <w:sz w:val="20"/>
                                  <w:szCs w:val="20"/>
                                </w:rPr>
                                <w:br/>
                              </w:r>
                              <w:r>
                                <w:rPr>
                                  <w:rStyle w:val="contenttitle1"/>
                                </w:rPr>
                                <w:t>References</w:t>
                              </w:r>
                              <w:r>
                                <w:rPr>
                                  <w:rFonts w:ascii="Arial" w:hAnsi="Arial" w:cs="Arial"/>
                                  <w:sz w:val="20"/>
                                  <w:szCs w:val="20"/>
                                </w:rPr>
                                <w:t xml:space="preserve"> </w:t>
                              </w:r>
                            </w:p>
                            <w:p w14:paraId="62EA2EC8" w14:textId="77777777" w:rsidR="00567D9D" w:rsidRDefault="00567D9D">
                              <w:pPr>
                                <w:numPr>
                                  <w:ilvl w:val="0"/>
                                  <w:numId w:val="6"/>
                                </w:numPr>
                                <w:spacing w:before="100" w:beforeAutospacing="1" w:after="100" w:afterAutospacing="1"/>
                                <w:rPr>
                                  <w:rFonts w:ascii="Arial" w:hAnsi="Arial" w:cs="Arial"/>
                                  <w:sz w:val="20"/>
                                  <w:szCs w:val="20"/>
                                </w:rPr>
                              </w:pPr>
                              <w:hyperlink r:id="rId36" w:tgtFrame="_blank" w:history="1">
                                <w:r>
                                  <w:rPr>
                                    <w:rStyle w:val="Hyperlink"/>
                                    <w:rFonts w:ascii="Arial" w:hAnsi="Arial" w:cs="Arial"/>
                                    <w:i/>
                                    <w:iCs/>
                                    <w:sz w:val="20"/>
                                    <w:szCs w:val="20"/>
                                  </w:rPr>
                                  <w:t>NATO Handbook on the Medical Aspects of NBC Defensive Operations, Part II - Biological</w:t>
                                </w:r>
                              </w:hyperlink>
                              <w:r>
                                <w:rPr>
                                  <w:rFonts w:ascii="Arial" w:hAnsi="Arial" w:cs="Arial"/>
                                  <w:sz w:val="20"/>
                                  <w:szCs w:val="20"/>
                                </w:rPr>
                                <w:t xml:space="preserve">, (Army Field Manual 8-9) - U.S. Department of Defense, Departments of the Army, the Navy, and the Air Force, February 1996 </w:t>
                              </w:r>
                            </w:p>
                            <w:p w14:paraId="4D118FD6" w14:textId="77777777" w:rsidR="00567D9D" w:rsidRDefault="00567D9D">
                              <w:pPr>
                                <w:numPr>
                                  <w:ilvl w:val="0"/>
                                  <w:numId w:val="6"/>
                                </w:numPr>
                                <w:spacing w:before="100" w:beforeAutospacing="1" w:after="100" w:afterAutospacing="1"/>
                                <w:rPr>
                                  <w:rFonts w:ascii="Arial" w:hAnsi="Arial" w:cs="Arial"/>
                                  <w:sz w:val="20"/>
                                  <w:szCs w:val="20"/>
                                </w:rPr>
                              </w:pPr>
                              <w:hyperlink r:id="rId37" w:tgtFrame="_blank" w:history="1">
                                <w:r>
                                  <w:rPr>
                                    <w:rStyle w:val="Hyperlink"/>
                                    <w:rFonts w:ascii="Arial" w:hAnsi="Arial" w:cs="Arial"/>
                                    <w:i/>
                                    <w:iCs/>
                                    <w:sz w:val="20"/>
                                    <w:szCs w:val="20"/>
                                  </w:rPr>
                                  <w:t>Guidelines for the Surveillance and Control of Anthrax in Humans and Animals</w:t>
                                </w:r>
                              </w:hyperlink>
                              <w:r>
                                <w:rPr>
                                  <w:rFonts w:ascii="Arial" w:hAnsi="Arial" w:cs="Arial"/>
                                  <w:sz w:val="20"/>
                                  <w:szCs w:val="20"/>
                                </w:rPr>
                                <w:t xml:space="preserve">, (WHO/EMC/ZDI/98.6) - World Health Organization, 1998 </w:t>
                              </w:r>
                            </w:p>
                            <w:p w14:paraId="35C7F523" w14:textId="77777777" w:rsidR="00567D9D" w:rsidRDefault="00567D9D">
                              <w:pPr>
                                <w:numPr>
                                  <w:ilvl w:val="0"/>
                                  <w:numId w:val="6"/>
                                </w:numPr>
                                <w:spacing w:before="100" w:beforeAutospacing="1" w:after="100" w:afterAutospacing="1"/>
                                <w:rPr>
                                  <w:rFonts w:ascii="Arial" w:hAnsi="Arial" w:cs="Arial"/>
                                  <w:sz w:val="20"/>
                                  <w:szCs w:val="20"/>
                                </w:rPr>
                              </w:pPr>
                              <w:hyperlink r:id="rId38" w:tgtFrame="_blank" w:history="1">
                                <w:r>
                                  <w:rPr>
                                    <w:rStyle w:val="Hyperlink"/>
                                    <w:rFonts w:ascii="Arial" w:hAnsi="Arial" w:cs="Arial"/>
                                    <w:i/>
                                    <w:iCs/>
                                    <w:sz w:val="20"/>
                                    <w:szCs w:val="20"/>
                                  </w:rPr>
                                  <w:t xml:space="preserve">WHO Recommended Guidelines for Epidemic Preparedness and Response: Ebola </w:t>
                                </w:r>
                                <w:proofErr w:type="spellStart"/>
                                <w:r>
                                  <w:rPr>
                                    <w:rStyle w:val="Hyperlink"/>
                                    <w:rFonts w:ascii="Arial" w:hAnsi="Arial" w:cs="Arial"/>
                                    <w:i/>
                                    <w:iCs/>
                                    <w:sz w:val="20"/>
                                    <w:szCs w:val="20"/>
                                  </w:rPr>
                                  <w:t>Haemorrhagic</w:t>
                                </w:r>
                                <w:proofErr w:type="spellEnd"/>
                                <w:r>
                                  <w:rPr>
                                    <w:rStyle w:val="Hyperlink"/>
                                    <w:rFonts w:ascii="Arial" w:hAnsi="Arial" w:cs="Arial"/>
                                    <w:i/>
                                    <w:iCs/>
                                    <w:sz w:val="20"/>
                                    <w:szCs w:val="20"/>
                                  </w:rPr>
                                  <w:t xml:space="preserve"> Fever (EHF)</w:t>
                                </w:r>
                              </w:hyperlink>
                              <w:r>
                                <w:rPr>
                                  <w:rFonts w:ascii="Arial" w:hAnsi="Arial" w:cs="Arial"/>
                                  <w:sz w:val="20"/>
                                  <w:szCs w:val="20"/>
                                </w:rPr>
                                <w:t xml:space="preserve">, (WHO/EMC/DIS/97.7) - World Health Organization, 1997 </w:t>
                              </w:r>
                            </w:p>
                            <w:p w14:paraId="531404DF" w14:textId="77777777" w:rsidR="00567D9D" w:rsidRDefault="00567D9D">
                              <w:pPr>
                                <w:numPr>
                                  <w:ilvl w:val="0"/>
                                  <w:numId w:val="6"/>
                                </w:numPr>
                                <w:spacing w:before="100" w:beforeAutospacing="1" w:after="100" w:afterAutospacing="1"/>
                                <w:rPr>
                                  <w:rFonts w:ascii="Arial" w:hAnsi="Arial" w:cs="Arial"/>
                                  <w:sz w:val="20"/>
                                  <w:szCs w:val="20"/>
                                </w:rPr>
                              </w:pPr>
                              <w:hyperlink r:id="rId39" w:tgtFrame="_blank" w:history="1">
                                <w:r>
                                  <w:rPr>
                                    <w:rStyle w:val="Hyperlink"/>
                                    <w:rFonts w:ascii="Arial" w:hAnsi="Arial" w:cs="Arial"/>
                                    <w:sz w:val="20"/>
                                    <w:szCs w:val="20"/>
                                  </w:rPr>
                                  <w:t>U.S. Food &amp; Drug Administration, Center for Food Safety &amp; Applied Nutrition - The "Bad Bug Book": Foodborne Pathogenic Microorganisms and Natural Toxins Handbook</w:t>
                                </w:r>
                              </w:hyperlink>
                              <w:r>
                                <w:rPr>
                                  <w:rFonts w:ascii="Arial" w:hAnsi="Arial" w:cs="Arial"/>
                                  <w:sz w:val="20"/>
                                  <w:szCs w:val="20"/>
                                </w:rPr>
                                <w:t xml:space="preserve"> </w:t>
                              </w:r>
                            </w:p>
                          </w:tc>
                        </w:tr>
                      </w:tbl>
                      <w:p w14:paraId="5A82498B" w14:textId="77777777" w:rsidR="00567D9D" w:rsidRDefault="00567D9D">
                        <w:pPr>
                          <w:rPr>
                            <w:rFonts w:ascii="Arial" w:hAnsi="Arial" w:cs="Arial"/>
                            <w:sz w:val="20"/>
                            <w:szCs w:val="20"/>
                          </w:rPr>
                        </w:pPr>
                      </w:p>
                    </w:tc>
                  </w:tr>
                </w:tbl>
                <w:p w14:paraId="2D5D1BC9" w14:textId="77777777" w:rsidR="00567D9D" w:rsidRDefault="00567D9D">
                  <w:pPr>
                    <w:rPr>
                      <w:rFonts w:ascii="Arial" w:hAnsi="Arial" w:cs="Arial"/>
                      <w:sz w:val="20"/>
                      <w:szCs w:val="20"/>
                    </w:rPr>
                  </w:pPr>
                </w:p>
              </w:tc>
            </w:tr>
          </w:tbl>
          <w:p w14:paraId="59F3BC7B" w14:textId="77777777" w:rsidR="00567D9D" w:rsidRDefault="00567D9D">
            <w:pPr>
              <w:rPr>
                <w:rFonts w:ascii="Arial" w:hAnsi="Arial" w:cs="Arial"/>
                <w:sz w:val="20"/>
                <w:szCs w:val="20"/>
              </w:rPr>
            </w:pPr>
          </w:p>
        </w:tc>
      </w:tr>
    </w:tbl>
    <w:p w14:paraId="7374E687"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F564C"/>
    <w:multiLevelType w:val="multilevel"/>
    <w:tmpl w:val="CFB0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024BE"/>
    <w:multiLevelType w:val="multilevel"/>
    <w:tmpl w:val="6B50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9B1C54"/>
    <w:multiLevelType w:val="multilevel"/>
    <w:tmpl w:val="FD42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3566DF"/>
    <w:multiLevelType w:val="multilevel"/>
    <w:tmpl w:val="7750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9142D"/>
    <w:multiLevelType w:val="multilevel"/>
    <w:tmpl w:val="61C0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A48E8"/>
    <w:multiLevelType w:val="multilevel"/>
    <w:tmpl w:val="6500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67D9D"/>
    <w:rsid w:val="008B651B"/>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tim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F1A7A54"/>
  <w15:chartTrackingRefBased/>
  <w15:docId w15:val="{6FC870C8-32CB-496E-840A-3AC2D077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67D9D"/>
    <w:pPr>
      <w:spacing w:before="100" w:beforeAutospacing="1" w:after="100" w:afterAutospacing="1"/>
    </w:pPr>
  </w:style>
  <w:style w:type="character" w:styleId="Hyperlink">
    <w:name w:val="Hyperlink"/>
    <w:rsid w:val="00567D9D"/>
    <w:rPr>
      <w:color w:val="0000FF"/>
      <w:u w:val="single"/>
    </w:rPr>
  </w:style>
  <w:style w:type="character" w:customStyle="1" w:styleId="nolink1">
    <w:name w:val="no_link1"/>
    <w:rsid w:val="00567D9D"/>
    <w:rPr>
      <w:rFonts w:ascii="Arial" w:hAnsi="Arial" w:cs="Arial" w:hint="default"/>
      <w:b/>
      <w:bCs/>
      <w:color w:val="346799"/>
      <w:sz w:val="32"/>
      <w:szCs w:val="32"/>
    </w:rPr>
  </w:style>
  <w:style w:type="character" w:customStyle="1" w:styleId="contenttitle1">
    <w:name w:val="content_title1"/>
    <w:rsid w:val="00567D9D"/>
    <w:rPr>
      <w:rFonts w:ascii="Arial" w:hAnsi="Arial" w:cs="Arial" w:hint="default"/>
      <w:b/>
      <w:bCs/>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fas.org/biosecurity/resource/agents.htm" TargetMode="External"/><Relationship Id="rId18" Type="http://schemas.openxmlformats.org/officeDocument/2006/relationships/hyperlink" Target="http://www.fas.org/biosecurity/resource/agents.htm" TargetMode="External"/><Relationship Id="rId26" Type="http://schemas.openxmlformats.org/officeDocument/2006/relationships/hyperlink" Target="http://www.fas.org/biosecurity/resource/factsheets/anthrax.htm" TargetMode="External"/><Relationship Id="rId39" Type="http://schemas.openxmlformats.org/officeDocument/2006/relationships/hyperlink" Target="http://vm.cfsan.fda.gov/~mow/intro.html" TargetMode="External"/><Relationship Id="rId21" Type="http://schemas.openxmlformats.org/officeDocument/2006/relationships/hyperlink" Target="http://www.fas.org/biosecurity/resource/agents.htm" TargetMode="External"/><Relationship Id="rId34" Type="http://schemas.openxmlformats.org/officeDocument/2006/relationships/hyperlink" Target="http://www.fas.org/biosecurity/resource/factsheets/tularemia.htm" TargetMode="External"/><Relationship Id="rId7" Type="http://schemas.openxmlformats.org/officeDocument/2006/relationships/hyperlink" Target="http://www.fas.org/biosecurity/resource/agents.htm" TargetMode="External"/><Relationship Id="rId2" Type="http://schemas.openxmlformats.org/officeDocument/2006/relationships/styles" Target="styles.xml"/><Relationship Id="rId16" Type="http://schemas.openxmlformats.org/officeDocument/2006/relationships/hyperlink" Target="http://www.fas.org/biosecurity/resource/agents.htm" TargetMode="External"/><Relationship Id="rId20" Type="http://schemas.openxmlformats.org/officeDocument/2006/relationships/hyperlink" Target="http://www.fas.org/biosecurity/resource/agents.htm" TargetMode="External"/><Relationship Id="rId29" Type="http://schemas.openxmlformats.org/officeDocument/2006/relationships/hyperlink" Target="http://www.fas.org/biosecurity/resource/factsheets/ebola.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www.fas.org/biosecurity/resource/images/mc_top.gif" TargetMode="External"/><Relationship Id="rId11" Type="http://schemas.openxmlformats.org/officeDocument/2006/relationships/hyperlink" Target="http://www.fas.org/biosecurity/resource/agents.htm" TargetMode="External"/><Relationship Id="rId24" Type="http://schemas.openxmlformats.org/officeDocument/2006/relationships/hyperlink" Target="http://www.fas.org/biosecurity/resource/agents.htm" TargetMode="External"/><Relationship Id="rId32" Type="http://schemas.openxmlformats.org/officeDocument/2006/relationships/hyperlink" Target="http://www.fas.org/biosecurity/resource/factsheets/sarin.htm" TargetMode="External"/><Relationship Id="rId37" Type="http://schemas.openxmlformats.org/officeDocument/2006/relationships/hyperlink" Target="http://www.fas.org/nuke/intro/bw/whoemczdi986.htm"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fas.org/biosecurity/resource/agents.htm" TargetMode="External"/><Relationship Id="rId23" Type="http://schemas.openxmlformats.org/officeDocument/2006/relationships/hyperlink" Target="http://www.fas.org/biosecurity/resource/agents.htm" TargetMode="External"/><Relationship Id="rId28" Type="http://schemas.openxmlformats.org/officeDocument/2006/relationships/hyperlink" Target="http://www.fas.org/biosecurity/resource/factsheets/cyanide.htm" TargetMode="External"/><Relationship Id="rId36" Type="http://schemas.openxmlformats.org/officeDocument/2006/relationships/hyperlink" Target="http://www.fas.org/nuke/guide/usa/doctrine/dod/fm8-9/2toc.htm" TargetMode="External"/><Relationship Id="rId10" Type="http://schemas.openxmlformats.org/officeDocument/2006/relationships/hyperlink" Target="http://www.fas.org/biosecurity/resource/agents.htm" TargetMode="External"/><Relationship Id="rId19" Type="http://schemas.openxmlformats.org/officeDocument/2006/relationships/hyperlink" Target="http://www.fas.org/biosecurity/resource/agents.htm" TargetMode="External"/><Relationship Id="rId31" Type="http://schemas.openxmlformats.org/officeDocument/2006/relationships/hyperlink" Target="http://www.fas.org/biosecurity/resource/factsheets/salmonella.htm" TargetMode="External"/><Relationship Id="rId4" Type="http://schemas.openxmlformats.org/officeDocument/2006/relationships/webSettings" Target="webSettings.xml"/><Relationship Id="rId9" Type="http://schemas.openxmlformats.org/officeDocument/2006/relationships/hyperlink" Target="http://www.fas.org/biosecurity/resource/agents.htm" TargetMode="External"/><Relationship Id="rId14" Type="http://schemas.openxmlformats.org/officeDocument/2006/relationships/hyperlink" Target="http://www.fas.org/biosecurity/resource/agents.htm" TargetMode="External"/><Relationship Id="rId22" Type="http://schemas.openxmlformats.org/officeDocument/2006/relationships/hyperlink" Target="http://www.fas.org/biosecurity/resource/agents.htm" TargetMode="External"/><Relationship Id="rId27" Type="http://schemas.openxmlformats.org/officeDocument/2006/relationships/hyperlink" Target="http://www.fas.org/biosecurity/resource/factsheets/botulinum.htm" TargetMode="External"/><Relationship Id="rId30" Type="http://schemas.openxmlformats.org/officeDocument/2006/relationships/hyperlink" Target="http://www.fas.org/biosecurity/resource/factsheets/ricin.htm" TargetMode="External"/><Relationship Id="rId35" Type="http://schemas.openxmlformats.org/officeDocument/2006/relationships/hyperlink" Target="http://www.fas.org/biosecurity/resource/factsheets/whitephosphorus.htm" TargetMode="External"/><Relationship Id="rId8" Type="http://schemas.openxmlformats.org/officeDocument/2006/relationships/hyperlink" Target="http://www.fas.org/biosecurity/resource/agents.htm" TargetMode="External"/><Relationship Id="rId3" Type="http://schemas.openxmlformats.org/officeDocument/2006/relationships/settings" Target="settings.xml"/><Relationship Id="rId12" Type="http://schemas.openxmlformats.org/officeDocument/2006/relationships/hyperlink" Target="http://www.fas.org/biosecurity/resource/agents.htm" TargetMode="External"/><Relationship Id="rId17" Type="http://schemas.openxmlformats.org/officeDocument/2006/relationships/hyperlink" Target="http://www.fas.org/biosecurity/resource/agents.htm" TargetMode="External"/><Relationship Id="rId25" Type="http://schemas.openxmlformats.org/officeDocument/2006/relationships/hyperlink" Target="http://www.fas.org/biosecurity/resource/factsheets/avianflu.htm" TargetMode="External"/><Relationship Id="rId33" Type="http://schemas.openxmlformats.org/officeDocument/2006/relationships/hyperlink" Target="http://www.fas.org/biosecurity/resource/factsheets/smallpox.htm" TargetMode="External"/><Relationship Id="rId38" Type="http://schemas.openxmlformats.org/officeDocument/2006/relationships/hyperlink" Target="http://www.fas.org/nuke/intro/bw/whoemcdis977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9004</Words>
  <Characters>51329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Biological Threat Agents</vt:lpstr>
    </vt:vector>
  </TitlesOfParts>
  <Company>DevTec Global</Company>
  <LinksUpToDate>false</LinksUpToDate>
  <CharactersWithSpaces>60213</CharactersWithSpaces>
  <SharedDoc>false</SharedDoc>
  <HLinks>
    <vt:vector size="240" baseType="variant">
      <vt:variant>
        <vt:i4>3997812</vt:i4>
      </vt:variant>
      <vt:variant>
        <vt:i4>120</vt:i4>
      </vt:variant>
      <vt:variant>
        <vt:i4>0</vt:i4>
      </vt:variant>
      <vt:variant>
        <vt:i4>5</vt:i4>
      </vt:variant>
      <vt:variant>
        <vt:lpwstr>http://vm.cfsan.fda.gov/~mow/intro.html</vt:lpwstr>
      </vt:variant>
      <vt:variant>
        <vt:lpwstr/>
      </vt:variant>
      <vt:variant>
        <vt:i4>8257582</vt:i4>
      </vt:variant>
      <vt:variant>
        <vt:i4>117</vt:i4>
      </vt:variant>
      <vt:variant>
        <vt:i4>0</vt:i4>
      </vt:variant>
      <vt:variant>
        <vt:i4>5</vt:i4>
      </vt:variant>
      <vt:variant>
        <vt:lpwstr>http://www.fas.org/nuke/intro/bw/whoemcdis977E.pdf</vt:lpwstr>
      </vt:variant>
      <vt:variant>
        <vt:lpwstr/>
      </vt:variant>
      <vt:variant>
        <vt:i4>6029312</vt:i4>
      </vt:variant>
      <vt:variant>
        <vt:i4>114</vt:i4>
      </vt:variant>
      <vt:variant>
        <vt:i4>0</vt:i4>
      </vt:variant>
      <vt:variant>
        <vt:i4>5</vt:i4>
      </vt:variant>
      <vt:variant>
        <vt:lpwstr>http://www.fas.org/nuke/intro/bw/whoemczdi986.htm</vt:lpwstr>
      </vt:variant>
      <vt:variant>
        <vt:lpwstr/>
      </vt:variant>
      <vt:variant>
        <vt:i4>589897</vt:i4>
      </vt:variant>
      <vt:variant>
        <vt:i4>111</vt:i4>
      </vt:variant>
      <vt:variant>
        <vt:i4>0</vt:i4>
      </vt:variant>
      <vt:variant>
        <vt:i4>5</vt:i4>
      </vt:variant>
      <vt:variant>
        <vt:lpwstr>http://www.fas.org/nuke/guide/usa/doctrine/dod/fm8-9/2toc.htm</vt:lpwstr>
      </vt:variant>
      <vt:variant>
        <vt:lpwstr/>
      </vt:variant>
      <vt:variant>
        <vt:i4>6553716</vt:i4>
      </vt:variant>
      <vt:variant>
        <vt:i4>108</vt:i4>
      </vt:variant>
      <vt:variant>
        <vt:i4>0</vt:i4>
      </vt:variant>
      <vt:variant>
        <vt:i4>5</vt:i4>
      </vt:variant>
      <vt:variant>
        <vt:lpwstr>http://www.fas.org/biosecurity/resource/factsheets/whitephosphorus.htm</vt:lpwstr>
      </vt:variant>
      <vt:variant>
        <vt:lpwstr/>
      </vt:variant>
      <vt:variant>
        <vt:i4>720901</vt:i4>
      </vt:variant>
      <vt:variant>
        <vt:i4>105</vt:i4>
      </vt:variant>
      <vt:variant>
        <vt:i4>0</vt:i4>
      </vt:variant>
      <vt:variant>
        <vt:i4>5</vt:i4>
      </vt:variant>
      <vt:variant>
        <vt:lpwstr>http://www.fas.org/biosecurity/resource/factsheets/tularemia.htm</vt:lpwstr>
      </vt:variant>
      <vt:variant>
        <vt:lpwstr/>
      </vt:variant>
      <vt:variant>
        <vt:i4>2293798</vt:i4>
      </vt:variant>
      <vt:variant>
        <vt:i4>102</vt:i4>
      </vt:variant>
      <vt:variant>
        <vt:i4>0</vt:i4>
      </vt:variant>
      <vt:variant>
        <vt:i4>5</vt:i4>
      </vt:variant>
      <vt:variant>
        <vt:lpwstr>http://www.fas.org/biosecurity/resource/factsheets/smallpox.htm</vt:lpwstr>
      </vt:variant>
      <vt:variant>
        <vt:lpwstr/>
      </vt:variant>
      <vt:variant>
        <vt:i4>131093</vt:i4>
      </vt:variant>
      <vt:variant>
        <vt:i4>99</vt:i4>
      </vt:variant>
      <vt:variant>
        <vt:i4>0</vt:i4>
      </vt:variant>
      <vt:variant>
        <vt:i4>5</vt:i4>
      </vt:variant>
      <vt:variant>
        <vt:lpwstr>http://www.fas.org/biosecurity/resource/factsheets/sarin.htm</vt:lpwstr>
      </vt:variant>
      <vt:variant>
        <vt:lpwstr/>
      </vt:variant>
      <vt:variant>
        <vt:i4>4915264</vt:i4>
      </vt:variant>
      <vt:variant>
        <vt:i4>96</vt:i4>
      </vt:variant>
      <vt:variant>
        <vt:i4>0</vt:i4>
      </vt:variant>
      <vt:variant>
        <vt:i4>5</vt:i4>
      </vt:variant>
      <vt:variant>
        <vt:lpwstr>http://www.fas.org/biosecurity/resource/factsheets/salmonella.htm</vt:lpwstr>
      </vt:variant>
      <vt:variant>
        <vt:lpwstr/>
      </vt:variant>
      <vt:variant>
        <vt:i4>1179677</vt:i4>
      </vt:variant>
      <vt:variant>
        <vt:i4>93</vt:i4>
      </vt:variant>
      <vt:variant>
        <vt:i4>0</vt:i4>
      </vt:variant>
      <vt:variant>
        <vt:i4>5</vt:i4>
      </vt:variant>
      <vt:variant>
        <vt:lpwstr>http://www.fas.org/biosecurity/resource/factsheets/ricin.htm</vt:lpwstr>
      </vt:variant>
      <vt:variant>
        <vt:lpwstr/>
      </vt:variant>
      <vt:variant>
        <vt:i4>393235</vt:i4>
      </vt:variant>
      <vt:variant>
        <vt:i4>90</vt:i4>
      </vt:variant>
      <vt:variant>
        <vt:i4>0</vt:i4>
      </vt:variant>
      <vt:variant>
        <vt:i4>5</vt:i4>
      </vt:variant>
      <vt:variant>
        <vt:lpwstr>http://www.fas.org/biosecurity/resource/factsheets/ebola.htm</vt:lpwstr>
      </vt:variant>
      <vt:variant>
        <vt:lpwstr/>
      </vt:variant>
      <vt:variant>
        <vt:i4>6488174</vt:i4>
      </vt:variant>
      <vt:variant>
        <vt:i4>87</vt:i4>
      </vt:variant>
      <vt:variant>
        <vt:i4>0</vt:i4>
      </vt:variant>
      <vt:variant>
        <vt:i4>5</vt:i4>
      </vt:variant>
      <vt:variant>
        <vt:lpwstr>http://www.fas.org/biosecurity/resource/factsheets/cyanide.htm</vt:lpwstr>
      </vt:variant>
      <vt:variant>
        <vt:lpwstr/>
      </vt:variant>
      <vt:variant>
        <vt:i4>1310747</vt:i4>
      </vt:variant>
      <vt:variant>
        <vt:i4>84</vt:i4>
      </vt:variant>
      <vt:variant>
        <vt:i4>0</vt:i4>
      </vt:variant>
      <vt:variant>
        <vt:i4>5</vt:i4>
      </vt:variant>
      <vt:variant>
        <vt:lpwstr>http://www.fas.org/biosecurity/resource/factsheets/botulinum.htm</vt:lpwstr>
      </vt:variant>
      <vt:variant>
        <vt:lpwstr/>
      </vt:variant>
      <vt:variant>
        <vt:i4>7471226</vt:i4>
      </vt:variant>
      <vt:variant>
        <vt:i4>81</vt:i4>
      </vt:variant>
      <vt:variant>
        <vt:i4>0</vt:i4>
      </vt:variant>
      <vt:variant>
        <vt:i4>5</vt:i4>
      </vt:variant>
      <vt:variant>
        <vt:lpwstr>http://www.fas.org/biosecurity/resource/factsheets/anthrax.htm</vt:lpwstr>
      </vt:variant>
      <vt:variant>
        <vt:lpwstr/>
      </vt:variant>
      <vt:variant>
        <vt:i4>3670059</vt:i4>
      </vt:variant>
      <vt:variant>
        <vt:i4>78</vt:i4>
      </vt:variant>
      <vt:variant>
        <vt:i4>0</vt:i4>
      </vt:variant>
      <vt:variant>
        <vt:i4>5</vt:i4>
      </vt:variant>
      <vt:variant>
        <vt:lpwstr>http://www.fas.org/biosecurity/resource/factsheets/avianflu.htm</vt:lpwstr>
      </vt:variant>
      <vt:variant>
        <vt:lpwstr/>
      </vt:variant>
      <vt:variant>
        <vt:i4>8257648</vt:i4>
      </vt:variant>
      <vt:variant>
        <vt:i4>75</vt:i4>
      </vt:variant>
      <vt:variant>
        <vt:i4>0</vt:i4>
      </vt:variant>
      <vt:variant>
        <vt:i4>5</vt:i4>
      </vt:variant>
      <vt:variant>
        <vt:lpwstr>http://www.fas.org/biosecurity/resource/factsheets/1918flu.htm</vt:lpwstr>
      </vt:variant>
      <vt:variant>
        <vt:lpwstr/>
      </vt:variant>
      <vt:variant>
        <vt:i4>720901</vt:i4>
      </vt:variant>
      <vt:variant>
        <vt:i4>72</vt:i4>
      </vt:variant>
      <vt:variant>
        <vt:i4>0</vt:i4>
      </vt:variant>
      <vt:variant>
        <vt:i4>5</vt:i4>
      </vt:variant>
      <vt:variant>
        <vt:lpwstr>http://www.fas.org/biosecurity/resource/factsheets/tularemia.htm</vt:lpwstr>
      </vt:variant>
      <vt:variant>
        <vt:lpwstr/>
      </vt:variant>
      <vt:variant>
        <vt:i4>2293798</vt:i4>
      </vt:variant>
      <vt:variant>
        <vt:i4>69</vt:i4>
      </vt:variant>
      <vt:variant>
        <vt:i4>0</vt:i4>
      </vt:variant>
      <vt:variant>
        <vt:i4>5</vt:i4>
      </vt:variant>
      <vt:variant>
        <vt:lpwstr>http://www.fas.org/biosecurity/resource/factsheets/smallpox.htm</vt:lpwstr>
      </vt:variant>
      <vt:variant>
        <vt:lpwstr/>
      </vt:variant>
      <vt:variant>
        <vt:i4>1179677</vt:i4>
      </vt:variant>
      <vt:variant>
        <vt:i4>66</vt:i4>
      </vt:variant>
      <vt:variant>
        <vt:i4>0</vt:i4>
      </vt:variant>
      <vt:variant>
        <vt:i4>5</vt:i4>
      </vt:variant>
      <vt:variant>
        <vt:lpwstr>http://www.fas.org/biosecurity/resource/factsheets/ricin.htm</vt:lpwstr>
      </vt:variant>
      <vt:variant>
        <vt:lpwstr/>
      </vt:variant>
      <vt:variant>
        <vt:i4>393235</vt:i4>
      </vt:variant>
      <vt:variant>
        <vt:i4>63</vt:i4>
      </vt:variant>
      <vt:variant>
        <vt:i4>0</vt:i4>
      </vt:variant>
      <vt:variant>
        <vt:i4>5</vt:i4>
      </vt:variant>
      <vt:variant>
        <vt:lpwstr>http://www.fas.org/biosecurity/resource/factsheets/ebola.htm</vt:lpwstr>
      </vt:variant>
      <vt:variant>
        <vt:lpwstr/>
      </vt:variant>
      <vt:variant>
        <vt:i4>1310747</vt:i4>
      </vt:variant>
      <vt:variant>
        <vt:i4>60</vt:i4>
      </vt:variant>
      <vt:variant>
        <vt:i4>0</vt:i4>
      </vt:variant>
      <vt:variant>
        <vt:i4>5</vt:i4>
      </vt:variant>
      <vt:variant>
        <vt:lpwstr>http://www.fas.org/biosecurity/resource/factsheets/botulinum.htm</vt:lpwstr>
      </vt:variant>
      <vt:variant>
        <vt:lpwstr/>
      </vt:variant>
      <vt:variant>
        <vt:i4>7471226</vt:i4>
      </vt:variant>
      <vt:variant>
        <vt:i4>57</vt:i4>
      </vt:variant>
      <vt:variant>
        <vt:i4>0</vt:i4>
      </vt:variant>
      <vt:variant>
        <vt:i4>5</vt:i4>
      </vt:variant>
      <vt:variant>
        <vt:lpwstr>http://www.fas.org/biosecurity/resource/factsheets/anthrax.htm</vt:lpwstr>
      </vt:variant>
      <vt:variant>
        <vt:lpwstr/>
      </vt:variant>
      <vt:variant>
        <vt:i4>6225984</vt:i4>
      </vt:variant>
      <vt:variant>
        <vt:i4>54</vt:i4>
      </vt:variant>
      <vt:variant>
        <vt:i4>0</vt:i4>
      </vt:variant>
      <vt:variant>
        <vt:i4>5</vt:i4>
      </vt:variant>
      <vt:variant>
        <vt:lpwstr>http://www.fas.org/biosecurity/resource/agents.htm</vt:lpwstr>
      </vt:variant>
      <vt:variant>
        <vt:lpwstr>vee#vee</vt:lpwstr>
      </vt:variant>
      <vt:variant>
        <vt:i4>6225988</vt:i4>
      </vt:variant>
      <vt:variant>
        <vt:i4>51</vt:i4>
      </vt:variant>
      <vt:variant>
        <vt:i4>0</vt:i4>
      </vt:variant>
      <vt:variant>
        <vt:i4>5</vt:i4>
      </vt:variant>
      <vt:variant>
        <vt:lpwstr>http://www.fas.org/biosecurity/resource/agents.htm</vt:lpwstr>
      </vt:variant>
      <vt:variant>
        <vt:lpwstr>tularemia#tularemia</vt:lpwstr>
      </vt:variant>
      <vt:variant>
        <vt:i4>6619250</vt:i4>
      </vt:variant>
      <vt:variant>
        <vt:i4>48</vt:i4>
      </vt:variant>
      <vt:variant>
        <vt:i4>0</vt:i4>
      </vt:variant>
      <vt:variant>
        <vt:i4>5</vt:i4>
      </vt:variant>
      <vt:variant>
        <vt:lpwstr>http://www.fas.org/biosecurity/resource/agents.htm</vt:lpwstr>
      </vt:variant>
      <vt:variant>
        <vt:lpwstr>tm#tm</vt:lpwstr>
      </vt:variant>
      <vt:variant>
        <vt:i4>6225991</vt:i4>
      </vt:variant>
      <vt:variant>
        <vt:i4>45</vt:i4>
      </vt:variant>
      <vt:variant>
        <vt:i4>0</vt:i4>
      </vt:variant>
      <vt:variant>
        <vt:i4>5</vt:i4>
      </vt:variant>
      <vt:variant>
        <vt:lpwstr>http://www.fas.org/biosecurity/resource/agents.htm</vt:lpwstr>
      </vt:variant>
      <vt:variant>
        <vt:lpwstr>seb#seb</vt:lpwstr>
      </vt:variant>
      <vt:variant>
        <vt:i4>6553702</vt:i4>
      </vt:variant>
      <vt:variant>
        <vt:i4>42</vt:i4>
      </vt:variant>
      <vt:variant>
        <vt:i4>0</vt:i4>
      </vt:variant>
      <vt:variant>
        <vt:i4>5</vt:i4>
      </vt:variant>
      <vt:variant>
        <vt:lpwstr>http://www.fas.org/biosecurity/resource/agents.htm</vt:lpwstr>
      </vt:variant>
      <vt:variant>
        <vt:lpwstr>smallpox#smallpox</vt:lpwstr>
      </vt:variant>
      <vt:variant>
        <vt:i4>6225995</vt:i4>
      </vt:variant>
      <vt:variant>
        <vt:i4>39</vt:i4>
      </vt:variant>
      <vt:variant>
        <vt:i4>0</vt:i4>
      </vt:variant>
      <vt:variant>
        <vt:i4>5</vt:i4>
      </vt:variant>
      <vt:variant>
        <vt:lpwstr>http://www.fas.org/biosecurity/resource/agents.htm</vt:lpwstr>
      </vt:variant>
      <vt:variant>
        <vt:lpwstr>saxitoxin#saxitoxin</vt:lpwstr>
      </vt:variant>
      <vt:variant>
        <vt:i4>6225987</vt:i4>
      </vt:variant>
      <vt:variant>
        <vt:i4>36</vt:i4>
      </vt:variant>
      <vt:variant>
        <vt:i4>0</vt:i4>
      </vt:variant>
      <vt:variant>
        <vt:i4>5</vt:i4>
      </vt:variant>
      <vt:variant>
        <vt:lpwstr>http://www.fas.org/biosecurity/resource/agents.htm</vt:lpwstr>
      </vt:variant>
      <vt:variant>
        <vt:lpwstr>rvf#rvf</vt:lpwstr>
      </vt:variant>
      <vt:variant>
        <vt:i4>6225995</vt:i4>
      </vt:variant>
      <vt:variant>
        <vt:i4>33</vt:i4>
      </vt:variant>
      <vt:variant>
        <vt:i4>0</vt:i4>
      </vt:variant>
      <vt:variant>
        <vt:i4>5</vt:i4>
      </vt:variant>
      <vt:variant>
        <vt:lpwstr>http://www.fas.org/biosecurity/resource/agents.htm</vt:lpwstr>
      </vt:variant>
      <vt:variant>
        <vt:lpwstr>ricin#ricin</vt:lpwstr>
      </vt:variant>
      <vt:variant>
        <vt:i4>7274599</vt:i4>
      </vt:variant>
      <vt:variant>
        <vt:i4>30</vt:i4>
      </vt:variant>
      <vt:variant>
        <vt:i4>0</vt:i4>
      </vt:variant>
      <vt:variant>
        <vt:i4>5</vt:i4>
      </vt:variant>
      <vt:variant>
        <vt:lpwstr>http://www.fas.org/biosecurity/resource/agents.htm</vt:lpwstr>
      </vt:variant>
      <vt:variant>
        <vt:lpwstr>qfever#qfever</vt:lpwstr>
      </vt:variant>
      <vt:variant>
        <vt:i4>7733353</vt:i4>
      </vt:variant>
      <vt:variant>
        <vt:i4>27</vt:i4>
      </vt:variant>
      <vt:variant>
        <vt:i4>0</vt:i4>
      </vt:variant>
      <vt:variant>
        <vt:i4>5</vt:i4>
      </vt:variant>
      <vt:variant>
        <vt:lpwstr>http://www.fas.org/biosecurity/resource/agents.htm</vt:lpwstr>
      </vt:variant>
      <vt:variant>
        <vt:lpwstr>plague#plague</vt:lpwstr>
      </vt:variant>
      <vt:variant>
        <vt:i4>6226006</vt:i4>
      </vt:variant>
      <vt:variant>
        <vt:i4>24</vt:i4>
      </vt:variant>
      <vt:variant>
        <vt:i4>0</vt:i4>
      </vt:variant>
      <vt:variant>
        <vt:i4>5</vt:i4>
      </vt:variant>
      <vt:variant>
        <vt:lpwstr>http://www.fas.org/biosecurity/resource/agents.htm</vt:lpwstr>
      </vt:variant>
      <vt:variant>
        <vt:lpwstr>melioidosis#melioidosis</vt:lpwstr>
      </vt:variant>
      <vt:variant>
        <vt:i4>6225988</vt:i4>
      </vt:variant>
      <vt:variant>
        <vt:i4>21</vt:i4>
      </vt:variant>
      <vt:variant>
        <vt:i4>0</vt:i4>
      </vt:variant>
      <vt:variant>
        <vt:i4>5</vt:i4>
      </vt:variant>
      <vt:variant>
        <vt:lpwstr>http://www.fas.org/biosecurity/resource/agents.htm</vt:lpwstr>
      </vt:variant>
      <vt:variant>
        <vt:lpwstr>ebola#ebola</vt:lpwstr>
      </vt:variant>
      <vt:variant>
        <vt:i4>7471214</vt:i4>
      </vt:variant>
      <vt:variant>
        <vt:i4>18</vt:i4>
      </vt:variant>
      <vt:variant>
        <vt:i4>0</vt:i4>
      </vt:variant>
      <vt:variant>
        <vt:i4>5</vt:i4>
      </vt:variant>
      <vt:variant>
        <vt:lpwstr>http://www.fas.org/biosecurity/resource/agents.htm</vt:lpwstr>
      </vt:variant>
      <vt:variant>
        <vt:lpwstr>cchf#cchf</vt:lpwstr>
      </vt:variant>
      <vt:variant>
        <vt:i4>6226001</vt:i4>
      </vt:variant>
      <vt:variant>
        <vt:i4>15</vt:i4>
      </vt:variant>
      <vt:variant>
        <vt:i4>0</vt:i4>
      </vt:variant>
      <vt:variant>
        <vt:i4>5</vt:i4>
      </vt:variant>
      <vt:variant>
        <vt:lpwstr>http://www.fas.org/biosecurity/resource/agents.htm</vt:lpwstr>
      </vt:variant>
      <vt:variant>
        <vt:lpwstr>cpt#cpt</vt:lpwstr>
      </vt:variant>
      <vt:variant>
        <vt:i4>6225988</vt:i4>
      </vt:variant>
      <vt:variant>
        <vt:i4>12</vt:i4>
      </vt:variant>
      <vt:variant>
        <vt:i4>0</vt:i4>
      </vt:variant>
      <vt:variant>
        <vt:i4>5</vt:i4>
      </vt:variant>
      <vt:variant>
        <vt:lpwstr>http://www.fas.org/biosecurity/resource/agents.htm</vt:lpwstr>
      </vt:variant>
      <vt:variant>
        <vt:lpwstr>cholera#cholera</vt:lpwstr>
      </vt:variant>
      <vt:variant>
        <vt:i4>6226006</vt:i4>
      </vt:variant>
      <vt:variant>
        <vt:i4>9</vt:i4>
      </vt:variant>
      <vt:variant>
        <vt:i4>0</vt:i4>
      </vt:variant>
      <vt:variant>
        <vt:i4>5</vt:i4>
      </vt:variant>
      <vt:variant>
        <vt:lpwstr>http://www.fas.org/biosecurity/resource/agents.htm</vt:lpwstr>
      </vt:variant>
      <vt:variant>
        <vt:lpwstr>brucellosis#brucellosis</vt:lpwstr>
      </vt:variant>
      <vt:variant>
        <vt:i4>6225992</vt:i4>
      </vt:variant>
      <vt:variant>
        <vt:i4>6</vt:i4>
      </vt:variant>
      <vt:variant>
        <vt:i4>0</vt:i4>
      </vt:variant>
      <vt:variant>
        <vt:i4>5</vt:i4>
      </vt:variant>
      <vt:variant>
        <vt:lpwstr>http://www.fas.org/biosecurity/resource/agents.htm</vt:lpwstr>
      </vt:variant>
      <vt:variant>
        <vt:lpwstr>botulinum#botulinum</vt:lpwstr>
      </vt:variant>
      <vt:variant>
        <vt:i4>6226013</vt:i4>
      </vt:variant>
      <vt:variant>
        <vt:i4>3</vt:i4>
      </vt:variant>
      <vt:variant>
        <vt:i4>0</vt:i4>
      </vt:variant>
      <vt:variant>
        <vt:i4>5</vt:i4>
      </vt:variant>
      <vt:variant>
        <vt:lpwstr>http://www.fas.org/biosecurity/resource/agents.htm</vt:lpwstr>
      </vt:variant>
      <vt:variant>
        <vt:lpwstr>anthrax#anthrax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Threat Agents</dc:title>
  <dc:subject/>
  <dc:creator>Tino Randall</dc:creator>
  <cp:keywords/>
  <dc:description/>
  <cp:lastModifiedBy>Tino Randall</cp:lastModifiedBy>
  <cp:revision>2</cp:revision>
  <dcterms:created xsi:type="dcterms:W3CDTF">2020-11-05T21:42:00Z</dcterms:created>
  <dcterms:modified xsi:type="dcterms:W3CDTF">2020-11-05T21:42:00Z</dcterms:modified>
</cp:coreProperties>
</file>